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F11405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97756C">
        <w:rPr>
          <w:noProof w:val="0"/>
          <w:sz w:val="24"/>
          <w:szCs w:val="24"/>
          <w:lang w:val="en-US"/>
        </w:rPr>
        <w:t>3</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1C68E8">
        <w:rPr>
          <w:bCs/>
          <w:noProof w:val="0"/>
          <w:sz w:val="24"/>
          <w:szCs w:val="24"/>
          <w:lang w:val="en-US"/>
        </w:rPr>
        <w:t>07830</w:t>
      </w:r>
    </w:p>
    <w:p w14:paraId="15E990BB" w14:textId="2DCA9D22" w:rsidR="004770F0" w:rsidRPr="00737122" w:rsidRDefault="0097756C" w:rsidP="004770F0">
      <w:pPr>
        <w:pStyle w:val="Header"/>
        <w:tabs>
          <w:tab w:val="right" w:pos="9639"/>
        </w:tabs>
        <w:rPr>
          <w:noProof w:val="0"/>
          <w:sz w:val="24"/>
          <w:szCs w:val="24"/>
          <w:lang w:val="da-DK"/>
        </w:rPr>
      </w:pPr>
      <w:r>
        <w:rPr>
          <w:bCs/>
          <w:sz w:val="24"/>
        </w:rPr>
        <w:t>Toulouse</w:t>
      </w:r>
      <w:r w:rsidR="006C6F4D">
        <w:rPr>
          <w:rFonts w:eastAsia="SimSun"/>
          <w:sz w:val="24"/>
          <w:szCs w:val="24"/>
          <w:lang w:eastAsia="zh-CN"/>
        </w:rPr>
        <w:t xml:space="preserve">, </w:t>
      </w:r>
      <w:r>
        <w:rPr>
          <w:rFonts w:eastAsia="SimSun"/>
          <w:sz w:val="24"/>
          <w:szCs w:val="24"/>
          <w:lang w:eastAsia="zh-CN"/>
        </w:rPr>
        <w:t>France</w:t>
      </w:r>
      <w:r w:rsidR="00241ABA">
        <w:rPr>
          <w:rFonts w:eastAsia="SimSun"/>
          <w:sz w:val="24"/>
          <w:szCs w:val="24"/>
          <w:lang w:eastAsia="zh-CN"/>
        </w:rPr>
        <w:t>, 2</w:t>
      </w:r>
      <w:r>
        <w:rPr>
          <w:rFonts w:eastAsia="SimSun"/>
          <w:sz w:val="24"/>
          <w:szCs w:val="24"/>
          <w:lang w:eastAsia="zh-CN"/>
        </w:rPr>
        <w:t>1</w:t>
      </w:r>
      <w:r w:rsidR="006C6F4D" w:rsidRPr="0099316A">
        <w:rPr>
          <w:rFonts w:eastAsia="SimSun"/>
          <w:sz w:val="24"/>
          <w:szCs w:val="24"/>
          <w:lang w:val="en-US" w:eastAsia="zh-CN"/>
        </w:rPr>
        <w:t>–</w:t>
      </w:r>
      <w:r w:rsidR="006C6F4D" w:rsidRPr="0099316A">
        <w:rPr>
          <w:rFonts w:eastAsia="SimSun"/>
          <w:sz w:val="24"/>
          <w:szCs w:val="24"/>
          <w:lang w:eastAsia="zh-CN"/>
        </w:rPr>
        <w:t xml:space="preserve"> </w:t>
      </w:r>
      <w:r w:rsidR="006C6F4D">
        <w:rPr>
          <w:rFonts w:eastAsia="SimSun"/>
          <w:sz w:val="24"/>
          <w:szCs w:val="24"/>
          <w:lang w:eastAsia="zh-CN"/>
        </w:rPr>
        <w:t>2</w:t>
      </w:r>
      <w:r>
        <w:rPr>
          <w:rFonts w:eastAsia="SimSun"/>
          <w:sz w:val="24"/>
          <w:szCs w:val="24"/>
          <w:lang w:eastAsia="zh-CN"/>
        </w:rPr>
        <w:t>5</w:t>
      </w:r>
      <w:r w:rsidR="006C6F4D" w:rsidRPr="0099316A">
        <w:rPr>
          <w:rFonts w:eastAsia="SimSun"/>
          <w:sz w:val="24"/>
          <w:szCs w:val="24"/>
          <w:lang w:eastAsia="zh-CN"/>
        </w:rPr>
        <w:t xml:space="preserve"> </w:t>
      </w:r>
      <w:r>
        <w:rPr>
          <w:rFonts w:eastAsia="SimSun"/>
          <w:sz w:val="24"/>
          <w:szCs w:val="24"/>
          <w:lang w:eastAsia="zh-CN"/>
        </w:rPr>
        <w:t>August</w:t>
      </w:r>
      <w:r w:rsidR="006C6F4D" w:rsidRPr="0099316A">
        <w:rPr>
          <w:rFonts w:eastAsia="SimSun"/>
          <w:sz w:val="24"/>
          <w:szCs w:val="24"/>
          <w:lang w:eastAsia="zh-CN"/>
        </w:rPr>
        <w:t xml:space="preserve"> </w:t>
      </w:r>
      <w:r w:rsidR="006C6F4D">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84C6917" w:rsidR="004770F0" w:rsidRPr="00EC323D" w:rsidRDefault="004770F0" w:rsidP="004770F0">
      <w:pPr>
        <w:pStyle w:val="CRCoverPage"/>
        <w:tabs>
          <w:tab w:val="left" w:pos="1985"/>
        </w:tabs>
        <w:rPr>
          <w:rFonts w:cs="Arial"/>
          <w:b/>
          <w:bCs/>
          <w:sz w:val="24"/>
          <w:szCs w:val="24"/>
          <w:lang w:eastAsia="ja-JP"/>
        </w:rPr>
      </w:pPr>
      <w:r w:rsidRPr="00737122">
        <w:rPr>
          <w:rFonts w:cs="Arial"/>
          <w:b/>
          <w:bCs/>
          <w:sz w:val="24"/>
          <w:szCs w:val="24"/>
          <w:lang w:val="da-DK"/>
        </w:rPr>
        <w:t>Agenda item:</w:t>
      </w:r>
      <w:r w:rsidRPr="00737122">
        <w:rPr>
          <w:rFonts w:cs="Arial"/>
          <w:b/>
          <w:bCs/>
          <w:sz w:val="24"/>
          <w:lang w:val="da-DK"/>
        </w:rPr>
        <w:tab/>
      </w:r>
      <w:r w:rsidR="001D62B2">
        <w:rPr>
          <w:rFonts w:cs="Arial"/>
          <w:b/>
          <w:bCs/>
          <w:sz w:val="24"/>
          <w:lang w:val="da-DK"/>
        </w:rPr>
        <w:t>7.5.4.1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A44641D"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7756C">
        <w:rPr>
          <w:rFonts w:ascii="Arial" w:hAnsi="Arial" w:cs="Arial"/>
          <w:b/>
          <w:bCs/>
          <w:sz w:val="24"/>
          <w:lang w:val="en-US"/>
        </w:rPr>
        <w:t>Buffer Delay Reporting and BSR Enhancements</w:t>
      </w:r>
      <w:r w:rsidR="00C31424">
        <w:rPr>
          <w:rFonts w:ascii="Arial" w:hAnsi="Arial" w:cs="Arial"/>
          <w:b/>
          <w:bCs/>
          <w:sz w:val="24"/>
          <w:lang w:val="en-US"/>
        </w:rPr>
        <w:t xml:space="preserve"> for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1B26A65A" w14:textId="77777777" w:rsidR="00B46777" w:rsidRDefault="00B46777" w:rsidP="00B46777">
      <w:pPr>
        <w:jc w:val="both"/>
        <w:rPr>
          <w:iCs/>
          <w:lang w:val="en-US"/>
        </w:rPr>
      </w:pPr>
      <w:r>
        <w:rPr>
          <w:iCs/>
          <w:lang w:val="en-US"/>
        </w:rPr>
        <w:t>According to the revised WID for NR XR [1], RAN2 should address the following objectives</w:t>
      </w:r>
      <w:r w:rsidRPr="00080DE3">
        <w:t xml:space="preserve"> </w:t>
      </w:r>
      <w:r>
        <w:t>to specify the enhancements for capacity improvement</w:t>
      </w:r>
      <w:r>
        <w:rPr>
          <w:iCs/>
          <w:lang w:val="en-US"/>
        </w:rPr>
        <w:t>:</w:t>
      </w:r>
    </w:p>
    <w:tbl>
      <w:tblPr>
        <w:tblStyle w:val="TableGrid"/>
        <w:tblW w:w="0" w:type="auto"/>
        <w:tblLook w:val="04A0" w:firstRow="1" w:lastRow="0" w:firstColumn="1" w:lastColumn="0" w:noHBand="0" w:noVBand="1"/>
      </w:tblPr>
      <w:tblGrid>
        <w:gridCol w:w="9350"/>
      </w:tblGrid>
      <w:tr w:rsidR="00B46777" w14:paraId="1EB57305" w14:textId="77777777" w:rsidTr="003650FA">
        <w:tc>
          <w:tcPr>
            <w:tcW w:w="9350" w:type="dxa"/>
          </w:tcPr>
          <w:p w14:paraId="34C88118" w14:textId="77777777" w:rsidR="00B46777" w:rsidRDefault="00B46777" w:rsidP="003650FA">
            <w:pPr>
              <w:pStyle w:val="B2"/>
              <w:ind w:left="0" w:firstLine="0"/>
            </w:pPr>
          </w:p>
          <w:p w14:paraId="0B0D4A9E" w14:textId="77777777" w:rsidR="00B46777" w:rsidRPr="00B46777" w:rsidRDefault="00B46777" w:rsidP="003650FA">
            <w:pPr>
              <w:pStyle w:val="B1"/>
            </w:pPr>
            <w:r w:rsidRPr="00B46777">
              <w:t>-</w:t>
            </w:r>
            <w:r w:rsidRPr="00B46777">
              <w:tab/>
              <w:t>Multiple Configured Grant (CG) PUSCH transmission occasions in a period of a single CG PUSCH configuration (RAN1, RAN2</w:t>
            </w:r>
            <w:proofErr w:type="gramStart"/>
            <w:r w:rsidRPr="00B46777">
              <w:t>);</w:t>
            </w:r>
            <w:proofErr w:type="gramEnd"/>
            <w:r w:rsidRPr="00B46777">
              <w:t xml:space="preserve">  </w:t>
            </w:r>
          </w:p>
          <w:p w14:paraId="17F43B29" w14:textId="77777777" w:rsidR="00B46777" w:rsidRPr="007250C6" w:rsidRDefault="00B46777" w:rsidP="003650FA">
            <w:pPr>
              <w:pStyle w:val="B1"/>
            </w:pPr>
            <w:r w:rsidRPr="00B46777">
              <w:t>-</w:t>
            </w:r>
            <w:r w:rsidRPr="00B46777">
              <w:tab/>
              <w:t>Dynamic indication of unused CG PUSCH occasion(s) based on Uplink Control Information (UCI) by the UE (RAN1, RAN2</w:t>
            </w:r>
            <w:proofErr w:type="gramStart"/>
            <w:r w:rsidRPr="00B46777">
              <w:t>);</w:t>
            </w:r>
            <w:proofErr w:type="gramEnd"/>
          </w:p>
          <w:p w14:paraId="0F8E4A5F" w14:textId="77777777" w:rsidR="00B46777" w:rsidRPr="00B46777" w:rsidRDefault="00B46777" w:rsidP="003650FA">
            <w:pPr>
              <w:pStyle w:val="B1"/>
              <w:rPr>
                <w:highlight w:val="yellow"/>
              </w:rPr>
            </w:pPr>
            <w:r w:rsidRPr="00B46777">
              <w:rPr>
                <w:highlight w:val="yellow"/>
              </w:rPr>
              <w:t>-</w:t>
            </w:r>
            <w:r w:rsidRPr="00B46777">
              <w:rPr>
                <w:highlight w:val="yellow"/>
              </w:rPr>
              <w:tab/>
              <w:t>Buffer Status Report (BSR) enhancements including at least new Buffer Status Table(s) (RAN2</w:t>
            </w:r>
            <w:proofErr w:type="gramStart"/>
            <w:r w:rsidRPr="00B46777">
              <w:rPr>
                <w:highlight w:val="yellow"/>
              </w:rPr>
              <w:t>);</w:t>
            </w:r>
            <w:proofErr w:type="gramEnd"/>
          </w:p>
          <w:p w14:paraId="60C7D402" w14:textId="77777777" w:rsidR="00B46777" w:rsidRPr="007250C6" w:rsidRDefault="00B46777" w:rsidP="003650FA">
            <w:pPr>
              <w:pStyle w:val="B1"/>
            </w:pPr>
            <w:r w:rsidRPr="00B46777">
              <w:rPr>
                <w:highlight w:val="yellow"/>
              </w:rPr>
              <w:t>-</w:t>
            </w:r>
            <w:r w:rsidRPr="00B46777">
              <w:rPr>
                <w:highlight w:val="yellow"/>
              </w:rPr>
              <w:tab/>
            </w:r>
            <w:r w:rsidRPr="00B46777">
              <w:rPr>
                <w:rFonts w:hint="eastAsia"/>
                <w:highlight w:val="yellow"/>
              </w:rPr>
              <w:t>Delay reporting of buffered data</w:t>
            </w:r>
            <w:r w:rsidRPr="00B46777">
              <w:rPr>
                <w:highlight w:val="yellow"/>
              </w:rPr>
              <w:t xml:space="preserve"> in uplink (RAN2</w:t>
            </w:r>
            <w:proofErr w:type="gramStart"/>
            <w:r w:rsidRPr="00B46777">
              <w:rPr>
                <w:highlight w:val="yellow"/>
              </w:rPr>
              <w:t>);</w:t>
            </w:r>
            <w:proofErr w:type="gramEnd"/>
          </w:p>
          <w:p w14:paraId="16F06092" w14:textId="23F7789C" w:rsidR="00B46777" w:rsidRPr="00080DE3" w:rsidRDefault="00B46777" w:rsidP="0066069B">
            <w:pPr>
              <w:pStyle w:val="B1"/>
            </w:pPr>
            <w:r w:rsidRPr="007250C6">
              <w:t>-</w:t>
            </w:r>
            <w:r w:rsidRPr="007250C6">
              <w:tab/>
              <w:t>Discard operation of PDU Sets for DL and U</w:t>
            </w:r>
            <w:r>
              <w:t>L</w:t>
            </w:r>
            <w:r w:rsidRPr="007250C6">
              <w:t xml:space="preserve"> (RAN2, RAN3);</w:t>
            </w:r>
          </w:p>
        </w:tc>
      </w:tr>
    </w:tbl>
    <w:p w14:paraId="5FABF002" w14:textId="662E5CAB" w:rsidR="00080DE3" w:rsidRDefault="00080DE3" w:rsidP="00B13B92">
      <w:pPr>
        <w:jc w:val="both"/>
        <w:rPr>
          <w:iCs/>
          <w:lang w:val="en-US"/>
        </w:rPr>
      </w:pPr>
    </w:p>
    <w:p w14:paraId="1BA5EC42" w14:textId="06A79AAF" w:rsidR="00604826" w:rsidRDefault="00245983" w:rsidP="00B13B92">
      <w:pPr>
        <w:jc w:val="both"/>
        <w:rPr>
          <w:iCs/>
          <w:lang w:val="en-US"/>
        </w:rPr>
      </w:pPr>
      <w:r>
        <w:rPr>
          <w:iCs/>
          <w:lang w:val="en-US"/>
        </w:rPr>
        <w:t>This paper aims to provide some of our views on delay information reporting</w:t>
      </w:r>
      <w:r w:rsidR="00B82FC6">
        <w:rPr>
          <w:iCs/>
          <w:lang w:val="en-US"/>
        </w:rPr>
        <w:t xml:space="preserve"> and </w:t>
      </w:r>
      <w:r w:rsidR="00B82FC6">
        <w:rPr>
          <w:iCs/>
          <w:lang w:val="en-US"/>
        </w:rPr>
        <w:t>BSR enhancements</w:t>
      </w:r>
      <w:r>
        <w:rPr>
          <w:iCs/>
          <w:lang w:val="en-US"/>
        </w:rPr>
        <w:t>.</w:t>
      </w:r>
    </w:p>
    <w:p w14:paraId="4E62E9DF" w14:textId="3B339D5A" w:rsidR="003569D6" w:rsidRDefault="003569D6" w:rsidP="005E6680">
      <w:pPr>
        <w:pStyle w:val="Heading1"/>
        <w:rPr>
          <w:lang w:val="en-US"/>
        </w:rPr>
      </w:pPr>
      <w:r>
        <w:rPr>
          <w:lang w:val="en-US"/>
        </w:rPr>
        <w:t>Discussion</w:t>
      </w:r>
      <w:r w:rsidR="004E6A7D">
        <w:rPr>
          <w:lang w:val="en-US"/>
        </w:rPr>
        <w:t>s</w:t>
      </w:r>
    </w:p>
    <w:p w14:paraId="34D2A9C3" w14:textId="77777777" w:rsidR="0097756C" w:rsidRDefault="0097756C" w:rsidP="0097756C">
      <w:pPr>
        <w:pStyle w:val="Heading2"/>
        <w:rPr>
          <w:color w:val="000000" w:themeColor="text1"/>
          <w:lang w:val="en-US"/>
        </w:rPr>
      </w:pPr>
      <w:r>
        <w:rPr>
          <w:color w:val="000000" w:themeColor="text1"/>
          <w:lang w:val="en-US"/>
        </w:rPr>
        <w:t>Buffer Delay Reporting</w:t>
      </w:r>
    </w:p>
    <w:p w14:paraId="46A5FF40" w14:textId="74E44A90" w:rsidR="005C1D12" w:rsidRDefault="005C1D12" w:rsidP="005C1D12">
      <w:pPr>
        <w:rPr>
          <w:lang w:val="en-US"/>
        </w:rPr>
      </w:pPr>
      <w:r>
        <w:rPr>
          <w:lang w:val="en-US"/>
        </w:rPr>
        <w:t>We have made the following agreements for buffer delay reporting in RAN2 #122:</w:t>
      </w:r>
    </w:p>
    <w:tbl>
      <w:tblPr>
        <w:tblStyle w:val="TableGrid"/>
        <w:tblW w:w="0" w:type="auto"/>
        <w:tblLook w:val="04A0" w:firstRow="1" w:lastRow="0" w:firstColumn="1" w:lastColumn="0" w:noHBand="0" w:noVBand="1"/>
      </w:tblPr>
      <w:tblGrid>
        <w:gridCol w:w="9350"/>
      </w:tblGrid>
      <w:tr w:rsidR="0066069B" w14:paraId="32F71758" w14:textId="77777777" w:rsidTr="0066069B">
        <w:tc>
          <w:tcPr>
            <w:tcW w:w="9350" w:type="dxa"/>
          </w:tcPr>
          <w:p w14:paraId="4C4749C2" w14:textId="77777777" w:rsidR="0066069B" w:rsidRPr="00532471" w:rsidRDefault="0066069B" w:rsidP="0066069B">
            <w:pPr>
              <w:pStyle w:val="Agreement"/>
              <w:tabs>
                <w:tab w:val="clear" w:pos="1009"/>
                <w:tab w:val="clear" w:pos="1980"/>
                <w:tab w:val="num" w:pos="1619"/>
              </w:tabs>
              <w:ind w:left="1619"/>
              <w:rPr>
                <w:lang w:val="en-US"/>
              </w:rPr>
            </w:pPr>
            <w:r w:rsidRPr="00E30090">
              <w:rPr>
                <w:highlight w:val="yellow"/>
                <w:lang w:val="en-US"/>
              </w:rPr>
              <w:t>1:</w:t>
            </w:r>
            <w:r>
              <w:rPr>
                <w:highlight w:val="yellow"/>
                <w:lang w:val="en-US"/>
              </w:rPr>
              <w:t xml:space="preserve"> </w:t>
            </w:r>
            <w:r w:rsidRPr="009941AA">
              <w:rPr>
                <w:highlight w:val="yellow"/>
                <w:lang w:val="en-US"/>
              </w:rPr>
              <w:t xml:space="preserve">UE calculates the remaining time </w:t>
            </w:r>
            <w:r>
              <w:rPr>
                <w:highlight w:val="yellow"/>
                <w:lang w:val="en-US"/>
              </w:rPr>
              <w:t xml:space="preserve">based on the </w:t>
            </w:r>
            <w:r w:rsidRPr="009941AA">
              <w:rPr>
                <w:highlight w:val="yellow"/>
                <w:lang w:val="en-US"/>
              </w:rPr>
              <w:t>PDCP discard timer value</w:t>
            </w:r>
            <w:r>
              <w:rPr>
                <w:lang w:val="en-US"/>
              </w:rPr>
              <w:t xml:space="preserve">. </w:t>
            </w:r>
            <w:r w:rsidRPr="00E30090">
              <w:rPr>
                <w:highlight w:val="yellow"/>
                <w:lang w:val="en-US"/>
              </w:rPr>
              <w:t>FFS if UE reports one or multiple values</w:t>
            </w:r>
            <w:r w:rsidRPr="00883BC0">
              <w:rPr>
                <w:highlight w:val="yellow"/>
                <w:lang w:val="en-US"/>
              </w:rPr>
              <w:t>. FFS how this is modelled in PDCP specification.</w:t>
            </w:r>
            <w:r>
              <w:rPr>
                <w:lang w:val="en-US"/>
              </w:rPr>
              <w:t xml:space="preserve"> </w:t>
            </w:r>
            <w:r w:rsidRPr="00532471">
              <w:rPr>
                <w:lang w:val="en-US"/>
              </w:rPr>
              <w:t>FFS which UEs support this.</w:t>
            </w:r>
          </w:p>
          <w:p w14:paraId="5E5D0E36" w14:textId="53061FA2" w:rsidR="0066069B" w:rsidRPr="0066069B" w:rsidRDefault="0066069B" w:rsidP="005C1D12">
            <w:pPr>
              <w:pStyle w:val="Agreement"/>
              <w:tabs>
                <w:tab w:val="clear" w:pos="1009"/>
                <w:tab w:val="clear" w:pos="1980"/>
                <w:tab w:val="num" w:pos="1619"/>
              </w:tabs>
              <w:ind w:left="1619"/>
              <w:rPr>
                <w:lang w:val="en-US"/>
              </w:rPr>
            </w:pPr>
            <w:r>
              <w:rPr>
                <w:lang w:val="en-US"/>
              </w:rPr>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532471">
              <w:rPr>
                <w:highlight w:val="yellow"/>
                <w:lang w:val="en-US"/>
              </w:rPr>
              <w:t>FFS if intra-UE prioritization can impact this.</w:t>
            </w:r>
          </w:p>
        </w:tc>
      </w:tr>
    </w:tbl>
    <w:p w14:paraId="4B7DFA4E" w14:textId="77777777" w:rsidR="0066069B" w:rsidRDefault="0066069B" w:rsidP="005C1D12">
      <w:pPr>
        <w:rPr>
          <w:lang w:val="en-US"/>
        </w:rPr>
      </w:pPr>
    </w:p>
    <w:p w14:paraId="1CFA2642" w14:textId="6FE80961" w:rsidR="0066069B" w:rsidRDefault="0066069B" w:rsidP="0066069B">
      <w:pPr>
        <w:jc w:val="both"/>
        <w:rPr>
          <w:lang w:val="en-US"/>
        </w:rPr>
      </w:pPr>
      <w:r>
        <w:rPr>
          <w:lang w:val="en-US"/>
        </w:rPr>
        <w:lastRenderedPageBreak/>
        <w:t>In this section, we would like to present our views of the overall buffer delay reporting procedure, the MAC CE format design, and the considerations of intra-UE prioritization.</w:t>
      </w:r>
    </w:p>
    <w:p w14:paraId="1D8F972A" w14:textId="250FC68E" w:rsidR="0066069B" w:rsidRPr="005C1D12" w:rsidRDefault="0066069B" w:rsidP="005C1D12">
      <w:pPr>
        <w:rPr>
          <w:lang w:val="en-US"/>
        </w:rPr>
      </w:pPr>
    </w:p>
    <w:p w14:paraId="5F479FC1" w14:textId="18FA4D9E" w:rsidR="0097756C" w:rsidRPr="00C91329" w:rsidRDefault="0097756C" w:rsidP="0097756C">
      <w:pPr>
        <w:pStyle w:val="Heading3"/>
        <w:rPr>
          <w:lang w:val="en-US"/>
        </w:rPr>
      </w:pPr>
      <w:r>
        <w:rPr>
          <w:lang w:val="en-US"/>
        </w:rPr>
        <w:t>Detailed Design of Buffer Delay Reporting</w:t>
      </w:r>
    </w:p>
    <w:p w14:paraId="7580C9C5" w14:textId="32B4A1CA" w:rsidR="0097756C" w:rsidRDefault="00C91329" w:rsidP="0097756C">
      <w:pPr>
        <w:jc w:val="both"/>
        <w:rPr>
          <w:lang w:val="en-US"/>
        </w:rPr>
      </w:pPr>
      <w:r>
        <w:rPr>
          <w:lang w:val="en-US"/>
        </w:rPr>
        <w:t xml:space="preserve">Based on the agreements, the UE should report the remaining time </w:t>
      </w:r>
      <w:r w:rsidR="008C61A8">
        <w:rPr>
          <w:lang w:val="en-US"/>
        </w:rPr>
        <w:t>till</w:t>
      </w:r>
      <w:r>
        <w:rPr>
          <w:lang w:val="en-US"/>
        </w:rPr>
        <w:t xml:space="preserve"> </w:t>
      </w:r>
      <w:r w:rsidR="00317DAC">
        <w:rPr>
          <w:lang w:val="en-US"/>
        </w:rPr>
        <w:t xml:space="preserve">the PDCP </w:t>
      </w:r>
      <w:r>
        <w:rPr>
          <w:lang w:val="en-US"/>
        </w:rPr>
        <w:t xml:space="preserve">discarding timer expiry as the buffer delay information. </w:t>
      </w:r>
      <w:r w:rsidR="00317DAC">
        <w:rPr>
          <w:lang w:val="en-US"/>
        </w:rPr>
        <w:t xml:space="preserve">Also, the remaining time should take the timing of the first transmission of such report as the reference time. </w:t>
      </w:r>
      <w:r>
        <w:rPr>
          <w:lang w:val="en-US"/>
        </w:rPr>
        <w:t>The overall buffer delay reporting procedure can be illustrated in the timing diagram shown in Figure 1:</w:t>
      </w:r>
    </w:p>
    <w:p w14:paraId="7450C0EB" w14:textId="77777777" w:rsidR="00317DAC" w:rsidRDefault="00C91329" w:rsidP="00317DAC">
      <w:pPr>
        <w:keepNext/>
        <w:jc w:val="both"/>
      </w:pPr>
      <w:r>
        <w:rPr>
          <w:noProof/>
          <w:lang w:val="en-US"/>
        </w:rPr>
        <w:drawing>
          <wp:inline distT="0" distB="0" distL="0" distR="0" wp14:anchorId="11B6C4F5" wp14:editId="025BD16C">
            <wp:extent cx="5943600" cy="1402715"/>
            <wp:effectExtent l="0" t="0" r="0" b="0"/>
            <wp:docPr id="177317258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172586" name="Picture 1" descr="A diagram of a proces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402715"/>
                    </a:xfrm>
                    <a:prstGeom prst="rect">
                      <a:avLst/>
                    </a:prstGeom>
                  </pic:spPr>
                </pic:pic>
              </a:graphicData>
            </a:graphic>
          </wp:inline>
        </w:drawing>
      </w:r>
    </w:p>
    <w:p w14:paraId="16703E3B" w14:textId="139C28D1" w:rsidR="0097756C" w:rsidRPr="002164FB" w:rsidRDefault="00317DAC" w:rsidP="00317DAC">
      <w:pPr>
        <w:pStyle w:val="Caption"/>
        <w:jc w:val="center"/>
        <w:rPr>
          <w:lang w:val="en-US"/>
        </w:rPr>
      </w:pPr>
      <w:r>
        <w:t xml:space="preserve">Figure </w:t>
      </w:r>
      <w:fldSimple w:instr=" SEQ Figure \* ARABIC ">
        <w:r>
          <w:rPr>
            <w:noProof/>
          </w:rPr>
          <w:t>1</w:t>
        </w:r>
      </w:fldSimple>
      <w:r>
        <w:t xml:space="preserve"> A timing diagram of buffer delay reporting</w:t>
      </w:r>
    </w:p>
    <w:p w14:paraId="6B101A93" w14:textId="68D68D2D" w:rsidR="0097756C" w:rsidRDefault="0097756C" w:rsidP="0097756C">
      <w:pPr>
        <w:jc w:val="both"/>
        <w:rPr>
          <w:lang w:val="en-US"/>
        </w:rPr>
      </w:pPr>
      <w:r>
        <w:rPr>
          <w:lang w:val="en-US"/>
        </w:rPr>
        <w:t>Since the delay information evolves dynamically with time, reporting based on MAC CE would be the most feasible approach. However, it is still questionable whether RAN2 should introduce a new type of MAC CE that is solely used for delay information reporting (which could be dubbed as “delay status report” or DSR), or we can simply extend the BSR (</w:t>
      </w:r>
      <w:proofErr w:type="gramStart"/>
      <w:r>
        <w:rPr>
          <w:lang w:val="en-US"/>
        </w:rPr>
        <w:t>i.e.</w:t>
      </w:r>
      <w:proofErr w:type="gramEnd"/>
      <w:r>
        <w:rPr>
          <w:lang w:val="en-US"/>
        </w:rPr>
        <w:t xml:space="preserve"> by having new BSR formats) for such purposes. </w:t>
      </w:r>
    </w:p>
    <w:p w14:paraId="63D85BA2" w14:textId="72A6781F" w:rsidR="0097756C" w:rsidRDefault="0097756C" w:rsidP="0097756C">
      <w:pPr>
        <w:jc w:val="both"/>
        <w:rPr>
          <w:lang w:val="en-US"/>
        </w:rPr>
      </w:pPr>
      <w:r>
        <w:rPr>
          <w:lang w:val="en-US"/>
        </w:rPr>
        <w:t xml:space="preserve">It is quite clear RAN2 has agreed in SI phase that delay information should be coupled with data volume information. Hence, from our point of view it makes more sense to report delay information by extending the BSR, as the </w:t>
      </w:r>
      <w:proofErr w:type="spellStart"/>
      <w:r>
        <w:rPr>
          <w:lang w:val="en-US"/>
        </w:rPr>
        <w:t>gNB</w:t>
      </w:r>
      <w:proofErr w:type="spellEnd"/>
      <w:r>
        <w:rPr>
          <w:lang w:val="en-US"/>
        </w:rPr>
        <w:t xml:space="preserve"> can directly become aware </w:t>
      </w:r>
      <w:r w:rsidR="008C61A8">
        <w:rPr>
          <w:lang w:val="en-US"/>
        </w:rPr>
        <w:t xml:space="preserve">of </w:t>
      </w:r>
      <w:r>
        <w:rPr>
          <w:lang w:val="en-US"/>
        </w:rPr>
        <w:t xml:space="preserve">which buffered data </w:t>
      </w:r>
      <w:r w:rsidR="008C61A8">
        <w:rPr>
          <w:lang w:val="en-US"/>
        </w:rPr>
        <w:t>that this</w:t>
      </w:r>
      <w:r>
        <w:rPr>
          <w:lang w:val="en-US"/>
        </w:rPr>
        <w:t xml:space="preserve"> delay information is referring to</w:t>
      </w:r>
      <w:r w:rsidR="008C61A8">
        <w:rPr>
          <w:lang w:val="en-US"/>
        </w:rPr>
        <w:t>,</w:t>
      </w:r>
      <w:r>
        <w:rPr>
          <w:lang w:val="en-US"/>
        </w:rPr>
        <w:t xml:space="preserve"> by decoding the single BSR MAC CE. If the delay information is reported via a separate new MAC CE, some additional overhead is needed to “link” the delay information with the concerned buffer status of specific LCH/LCG, which increases both signaling overhead and implementation complexity. Thus, we think the delay information should be reported by extending the BSR</w:t>
      </w:r>
      <w:r w:rsidR="008C61A8">
        <w:rPr>
          <w:lang w:val="en-US"/>
        </w:rPr>
        <w:t xml:space="preserve">, </w:t>
      </w:r>
      <w:proofErr w:type="gramStart"/>
      <w:r>
        <w:rPr>
          <w:lang w:val="en-US"/>
        </w:rPr>
        <w:t>i.e.</w:t>
      </w:r>
      <w:proofErr w:type="gramEnd"/>
      <w:r>
        <w:rPr>
          <w:lang w:val="en-US"/>
        </w:rPr>
        <w:t xml:space="preserve"> </w:t>
      </w:r>
      <w:r w:rsidR="008C61A8">
        <w:rPr>
          <w:lang w:val="en-US"/>
        </w:rPr>
        <w:t xml:space="preserve">introducing </w:t>
      </w:r>
      <w:r>
        <w:rPr>
          <w:lang w:val="en-US"/>
        </w:rPr>
        <w:t>a new BSR format</w:t>
      </w:r>
      <w:r w:rsidR="008C61A8">
        <w:rPr>
          <w:lang w:val="en-US"/>
        </w:rPr>
        <w:t xml:space="preserve"> that has fields for buffer delay information</w:t>
      </w:r>
      <w:r>
        <w:rPr>
          <w:lang w:val="en-US"/>
        </w:rPr>
        <w:t>, rather than relying on a new type of MAC CE.</w:t>
      </w:r>
    </w:p>
    <w:p w14:paraId="7E4034C8" w14:textId="6A3C72D1" w:rsidR="0097756C" w:rsidRDefault="0097756C" w:rsidP="0097756C">
      <w:pPr>
        <w:jc w:val="both"/>
        <w:rPr>
          <w:b/>
          <w:bCs/>
          <w:lang w:val="en-US"/>
        </w:rPr>
      </w:pPr>
      <w:r w:rsidRPr="00964768">
        <w:rPr>
          <w:b/>
          <w:bCs/>
          <w:lang w:val="en-US"/>
        </w:rPr>
        <w:t xml:space="preserve">Proposal </w:t>
      </w:r>
      <w:r w:rsidR="00317DAC">
        <w:rPr>
          <w:b/>
          <w:bCs/>
          <w:lang w:val="en-US"/>
        </w:rPr>
        <w:t>1</w:t>
      </w:r>
      <w:r w:rsidRPr="00964768">
        <w:rPr>
          <w:b/>
          <w:bCs/>
          <w:lang w:val="en-US"/>
        </w:rPr>
        <w:t xml:space="preserve">: </w:t>
      </w:r>
      <w:r>
        <w:rPr>
          <w:b/>
          <w:bCs/>
          <w:lang w:val="en-US"/>
        </w:rPr>
        <w:t xml:space="preserve">For reporting of delay information, RAN2 should introduce a new BSR format that includes </w:t>
      </w:r>
      <w:r w:rsidR="00317DAC">
        <w:rPr>
          <w:b/>
          <w:bCs/>
          <w:lang w:val="en-US"/>
        </w:rPr>
        <w:t xml:space="preserve">buffer </w:t>
      </w:r>
      <w:r>
        <w:rPr>
          <w:b/>
          <w:bCs/>
          <w:lang w:val="en-US"/>
        </w:rPr>
        <w:t>delay information field in the BSR MAC CE.</w:t>
      </w:r>
    </w:p>
    <w:p w14:paraId="764870B2" w14:textId="77777777" w:rsidR="005C1D12" w:rsidRPr="00964768" w:rsidRDefault="005C1D12" w:rsidP="0097756C">
      <w:pPr>
        <w:jc w:val="both"/>
        <w:rPr>
          <w:b/>
          <w:bCs/>
          <w:lang w:val="en-US"/>
        </w:rPr>
      </w:pPr>
    </w:p>
    <w:p w14:paraId="2E32CC6A" w14:textId="49AF54E4" w:rsidR="0097756C" w:rsidRPr="001B08D5" w:rsidRDefault="001F3C41" w:rsidP="0097756C">
      <w:pPr>
        <w:jc w:val="both"/>
        <w:rPr>
          <w:b/>
          <w:bCs/>
          <w:color w:val="000000" w:themeColor="text1"/>
          <w:lang w:val="en-US"/>
        </w:rPr>
      </w:pPr>
      <w:r>
        <w:rPr>
          <w:color w:val="000000" w:themeColor="text1"/>
          <w:lang w:val="en-US"/>
        </w:rPr>
        <w:t>Furthermore</w:t>
      </w:r>
      <w:r w:rsidR="0097756C" w:rsidRPr="001B08D5">
        <w:rPr>
          <w:color w:val="000000" w:themeColor="text1"/>
          <w:lang w:val="en-US"/>
        </w:rPr>
        <w:t xml:space="preserve">, </w:t>
      </w:r>
      <w:r w:rsidR="0097756C">
        <w:rPr>
          <w:color w:val="000000" w:themeColor="text1"/>
          <w:lang w:val="en-US"/>
        </w:rPr>
        <w:t>the buffer delay information is more important for traffic flows with stringent latency requirements, and therefore triggering of delay information reporting should be applied only to specific LCGs/LCHs corresponding to these delay-sensitive traffic flows (</w:t>
      </w:r>
      <w:proofErr w:type="gramStart"/>
      <w:r w:rsidR="008C61A8">
        <w:rPr>
          <w:color w:val="000000" w:themeColor="text1"/>
          <w:lang w:val="en-US"/>
        </w:rPr>
        <w:t>e.g</w:t>
      </w:r>
      <w:r w:rsidR="0097756C">
        <w:rPr>
          <w:color w:val="000000" w:themeColor="text1"/>
          <w:lang w:val="en-US"/>
        </w:rPr>
        <w:t>.</w:t>
      </w:r>
      <w:proofErr w:type="gramEnd"/>
      <w:r w:rsidR="0097756C">
        <w:rPr>
          <w:color w:val="000000" w:themeColor="text1"/>
          <w:lang w:val="en-US"/>
        </w:rPr>
        <w:t xml:space="preserve"> QoS flows with shorter PDB). Otherwise, if we allow the delay information reporting to be triggered for any LCH/LCG, the UE operation may become much more complicated due to unnecessary triggering of delay information reporting. Hence, we think the </w:t>
      </w:r>
      <w:proofErr w:type="spellStart"/>
      <w:r w:rsidR="0097756C">
        <w:rPr>
          <w:color w:val="000000" w:themeColor="text1"/>
          <w:lang w:val="en-US"/>
        </w:rPr>
        <w:t>gNB</w:t>
      </w:r>
      <w:proofErr w:type="spellEnd"/>
      <w:r w:rsidR="0097756C">
        <w:rPr>
          <w:color w:val="000000" w:themeColor="text1"/>
          <w:lang w:val="en-US"/>
        </w:rPr>
        <w:t xml:space="preserve"> can pre-configure which LCH/LCG can trigger delay information reporting.</w:t>
      </w:r>
      <w:r w:rsidR="00804CE9">
        <w:rPr>
          <w:color w:val="000000" w:themeColor="text1"/>
          <w:lang w:val="en-US"/>
        </w:rPr>
        <w:t xml:space="preserve"> </w:t>
      </w:r>
    </w:p>
    <w:p w14:paraId="2F44B8AE" w14:textId="4DD78CB1" w:rsidR="0097756C" w:rsidRDefault="0097756C" w:rsidP="0097756C">
      <w:pPr>
        <w:jc w:val="both"/>
        <w:rPr>
          <w:b/>
          <w:bCs/>
          <w:color w:val="000000" w:themeColor="text1"/>
          <w:lang w:val="en-US"/>
        </w:rPr>
      </w:pPr>
      <w:r w:rsidRPr="001B08D5">
        <w:rPr>
          <w:b/>
          <w:bCs/>
          <w:color w:val="000000" w:themeColor="text1"/>
          <w:lang w:val="en-US"/>
        </w:rPr>
        <w:t xml:space="preserve">Proposal </w:t>
      </w:r>
      <w:r w:rsidR="00804CE9">
        <w:rPr>
          <w:b/>
          <w:bCs/>
          <w:color w:val="000000" w:themeColor="text1"/>
          <w:lang w:val="en-US"/>
        </w:rPr>
        <w:t>2</w:t>
      </w:r>
      <w:r w:rsidRPr="001B08D5">
        <w:rPr>
          <w:b/>
          <w:bCs/>
          <w:color w:val="000000" w:themeColor="text1"/>
          <w:lang w:val="en-US"/>
        </w:rPr>
        <w:t xml:space="preserve">: </w:t>
      </w:r>
      <w:r>
        <w:rPr>
          <w:b/>
          <w:bCs/>
          <w:color w:val="000000" w:themeColor="text1"/>
          <w:lang w:val="en-US"/>
        </w:rPr>
        <w:t xml:space="preserve">The </w:t>
      </w:r>
      <w:proofErr w:type="spellStart"/>
      <w:r>
        <w:rPr>
          <w:b/>
          <w:bCs/>
          <w:color w:val="000000" w:themeColor="text1"/>
          <w:lang w:val="en-US"/>
        </w:rPr>
        <w:t>gNB</w:t>
      </w:r>
      <w:proofErr w:type="spellEnd"/>
      <w:r>
        <w:rPr>
          <w:b/>
          <w:bCs/>
          <w:color w:val="000000" w:themeColor="text1"/>
          <w:lang w:val="en-US"/>
        </w:rPr>
        <w:t xml:space="preserve"> can pre-configure which LCH/LCG can trigger delay information reporting.</w:t>
      </w:r>
    </w:p>
    <w:p w14:paraId="08878E0C" w14:textId="77777777" w:rsidR="00804CE9" w:rsidRPr="00804CE9" w:rsidRDefault="00804CE9" w:rsidP="0097756C">
      <w:pPr>
        <w:jc w:val="both"/>
        <w:rPr>
          <w:b/>
          <w:bCs/>
          <w:color w:val="000000" w:themeColor="text1"/>
          <w:lang w:val="en-US"/>
        </w:rPr>
      </w:pPr>
    </w:p>
    <w:p w14:paraId="7A6DC4BF" w14:textId="77777777" w:rsidR="0097756C" w:rsidRDefault="0097756C" w:rsidP="0097756C">
      <w:pPr>
        <w:jc w:val="both"/>
        <w:rPr>
          <w:lang w:val="en-US"/>
        </w:rPr>
      </w:pPr>
      <w:r>
        <w:rPr>
          <w:lang w:val="en-US"/>
        </w:rPr>
        <w:t xml:space="preserve">According to TS 38.321, essentially the UE would trigger BSR when the data becomes available in the buffer. For the delay information, this may not be necessary for the UE to trigger BSR with delay information reporting immediately after the data arrives at the buffer. Instead, we think the UE should trigger BSR with delay information when the remaining time till the delivery deadline of a buffered packet is smaller than a threshold. It is worth noting that, regular </w:t>
      </w:r>
      <w:r>
        <w:rPr>
          <w:lang w:val="en-US"/>
        </w:rPr>
        <w:lastRenderedPageBreak/>
        <w:t>BSR, periodic BSR and padding BSR for this LCG could be triggered either before or after the time point where the remaining time till the delivery deadline reaches the threshold. Thus, we think it boils down to a set of BSR format selection rule that takes buffer delay into account:</w:t>
      </w:r>
    </w:p>
    <w:p w14:paraId="6021D5E9" w14:textId="1F1E7698" w:rsidR="0097756C" w:rsidRDefault="0097756C" w:rsidP="0097756C">
      <w:pPr>
        <w:pStyle w:val="ListParagraph"/>
        <w:numPr>
          <w:ilvl w:val="0"/>
          <w:numId w:val="52"/>
        </w:numPr>
        <w:jc w:val="both"/>
        <w:rPr>
          <w:lang w:val="en-US"/>
        </w:rPr>
      </w:pPr>
      <w:r>
        <w:rPr>
          <w:lang w:val="en-US"/>
        </w:rPr>
        <w:t xml:space="preserve">Before the remaining time till the delivery deadline of a buffered packet in a LCG reaches the threshold, the BSR triggered for the LCG can be reported using a BSR format </w:t>
      </w:r>
      <w:r w:rsidR="008C61A8">
        <w:rPr>
          <w:lang w:val="en-US"/>
        </w:rPr>
        <w:t>(</w:t>
      </w:r>
      <w:proofErr w:type="gramStart"/>
      <w:r w:rsidR="008C61A8">
        <w:rPr>
          <w:lang w:val="en-US"/>
        </w:rPr>
        <w:t>e.g.</w:t>
      </w:r>
      <w:proofErr w:type="gramEnd"/>
      <w:r w:rsidR="008C61A8">
        <w:rPr>
          <w:lang w:val="en-US"/>
        </w:rPr>
        <w:t xml:space="preserve"> a legacy BSR format) </w:t>
      </w:r>
      <w:r>
        <w:rPr>
          <w:lang w:val="en-US"/>
        </w:rPr>
        <w:t>without delay information field.</w:t>
      </w:r>
    </w:p>
    <w:p w14:paraId="0D183586" w14:textId="77777777" w:rsidR="0097756C" w:rsidRPr="00130893" w:rsidRDefault="0097756C" w:rsidP="0097756C">
      <w:pPr>
        <w:pStyle w:val="ListParagraph"/>
        <w:numPr>
          <w:ilvl w:val="0"/>
          <w:numId w:val="52"/>
        </w:numPr>
        <w:jc w:val="both"/>
        <w:rPr>
          <w:lang w:val="en-US"/>
        </w:rPr>
      </w:pPr>
      <w:r>
        <w:rPr>
          <w:lang w:val="en-US"/>
        </w:rPr>
        <w:t>When/After the remaining time till the delivery deadline of a buffered packet in a LCG reaches the threshold, the BSR triggered for the LCG should be reported using a BSR format with delay information field.</w:t>
      </w:r>
    </w:p>
    <w:p w14:paraId="74C9FC0A" w14:textId="046FCBCF" w:rsidR="0097756C" w:rsidRPr="00130893" w:rsidRDefault="0097756C" w:rsidP="0097756C">
      <w:pPr>
        <w:jc w:val="both"/>
        <w:rPr>
          <w:b/>
          <w:bCs/>
          <w:lang w:val="en-US"/>
        </w:rPr>
      </w:pPr>
      <w:r w:rsidRPr="00130893">
        <w:rPr>
          <w:b/>
          <w:bCs/>
          <w:lang w:val="en-US"/>
        </w:rPr>
        <w:t xml:space="preserve">Proposal </w:t>
      </w:r>
      <w:r w:rsidR="00804CE9">
        <w:rPr>
          <w:b/>
          <w:bCs/>
          <w:lang w:val="en-US"/>
        </w:rPr>
        <w:t>3</w:t>
      </w:r>
      <w:r w:rsidRPr="00130893">
        <w:rPr>
          <w:b/>
          <w:bCs/>
          <w:lang w:val="en-US"/>
        </w:rPr>
        <w:t xml:space="preserve">: The UE can choose </w:t>
      </w:r>
      <w:r>
        <w:rPr>
          <w:b/>
          <w:bCs/>
          <w:lang w:val="en-US"/>
        </w:rPr>
        <w:t xml:space="preserve">the </w:t>
      </w:r>
      <w:r w:rsidRPr="00130893">
        <w:rPr>
          <w:b/>
          <w:bCs/>
          <w:lang w:val="en-US"/>
        </w:rPr>
        <w:t xml:space="preserve">BSR format with or without delay information field for the BSR triggered for a LCG, based on whether the remaining time till the delivery deadline of a buffered packet in the LCG </w:t>
      </w:r>
      <w:r>
        <w:rPr>
          <w:b/>
          <w:bCs/>
          <w:lang w:val="en-US"/>
        </w:rPr>
        <w:t xml:space="preserve">has </w:t>
      </w:r>
      <w:r w:rsidRPr="00130893">
        <w:rPr>
          <w:b/>
          <w:bCs/>
          <w:lang w:val="en-US"/>
        </w:rPr>
        <w:t>reache</w:t>
      </w:r>
      <w:r>
        <w:rPr>
          <w:b/>
          <w:bCs/>
          <w:lang w:val="en-US"/>
        </w:rPr>
        <w:t>d</w:t>
      </w:r>
      <w:r w:rsidRPr="00130893">
        <w:rPr>
          <w:b/>
          <w:bCs/>
          <w:lang w:val="en-US"/>
        </w:rPr>
        <w:t xml:space="preserve"> a threshold.</w:t>
      </w:r>
    </w:p>
    <w:p w14:paraId="03D70BD7" w14:textId="665E444A" w:rsidR="0097756C" w:rsidRDefault="00804CE9" w:rsidP="0097756C">
      <w:pPr>
        <w:jc w:val="both"/>
        <w:rPr>
          <w:lang w:val="en-US"/>
        </w:rPr>
      </w:pPr>
      <w:r>
        <w:rPr>
          <w:lang w:val="en-US"/>
        </w:rPr>
        <w:t xml:space="preserve">It is worth noting that, there can be multiple packets or PDU Sets in the buffer of </w:t>
      </w:r>
      <w:proofErr w:type="gramStart"/>
      <w:r>
        <w:rPr>
          <w:lang w:val="en-US"/>
        </w:rPr>
        <w:t>a</w:t>
      </w:r>
      <w:proofErr w:type="gramEnd"/>
      <w:r>
        <w:rPr>
          <w:lang w:val="en-US"/>
        </w:rPr>
        <w:t xml:space="preserve"> LCG/LCH that are associated to different delay values (remaining time). </w:t>
      </w:r>
      <w:r w:rsidR="00C728CA">
        <w:rPr>
          <w:lang w:val="en-US"/>
        </w:rPr>
        <w:t>It has been</w:t>
      </w:r>
      <w:r>
        <w:rPr>
          <w:lang w:val="en-US"/>
        </w:rPr>
        <w:t xml:space="preserve"> argued that the UE should only report the most urgent delay information</w:t>
      </w:r>
      <w:r w:rsidR="009237B3">
        <w:rPr>
          <w:lang w:val="en-US"/>
        </w:rPr>
        <w:t xml:space="preserve">, </w:t>
      </w:r>
      <w:proofErr w:type="gramStart"/>
      <w:r w:rsidR="009237B3">
        <w:rPr>
          <w:lang w:val="en-US"/>
        </w:rPr>
        <w:t>i.e.</w:t>
      </w:r>
      <w:proofErr w:type="gramEnd"/>
      <w:r w:rsidR="009237B3">
        <w:rPr>
          <w:lang w:val="en-US"/>
        </w:rPr>
        <w:t xml:space="preserve"> only the delay information of the data portion that triggers such reporting is included in the MAC CE</w:t>
      </w:r>
      <w:r>
        <w:rPr>
          <w:lang w:val="en-US"/>
        </w:rPr>
        <w:t xml:space="preserve">. </w:t>
      </w:r>
      <w:r w:rsidR="009237B3">
        <w:rPr>
          <w:lang w:val="en-US"/>
        </w:rPr>
        <w:t xml:space="preserve">At the first glance, it seems to be a good approach from </w:t>
      </w:r>
      <w:proofErr w:type="spellStart"/>
      <w:r w:rsidR="009237B3">
        <w:rPr>
          <w:lang w:val="en-US"/>
        </w:rPr>
        <w:t>signalling</w:t>
      </w:r>
      <w:proofErr w:type="spellEnd"/>
      <w:r w:rsidR="009237B3">
        <w:rPr>
          <w:lang w:val="en-US"/>
        </w:rPr>
        <w:t xml:space="preserve"> overhead point of view. </w:t>
      </w:r>
      <w:r>
        <w:rPr>
          <w:lang w:val="en-US"/>
        </w:rPr>
        <w:t xml:space="preserve">However, </w:t>
      </w:r>
      <w:r w:rsidR="009237B3">
        <w:rPr>
          <w:lang w:val="en-US"/>
        </w:rPr>
        <w:t xml:space="preserve">the triggering conditions for the other data portions </w:t>
      </w:r>
      <w:r w:rsidR="001F3C41">
        <w:rPr>
          <w:lang w:val="en-US"/>
        </w:rPr>
        <w:t xml:space="preserve">may </w:t>
      </w:r>
      <w:r w:rsidR="00925900">
        <w:rPr>
          <w:lang w:val="en-US"/>
        </w:rPr>
        <w:t xml:space="preserve">also </w:t>
      </w:r>
      <w:r w:rsidR="001F3C41">
        <w:rPr>
          <w:lang w:val="en-US"/>
        </w:rPr>
        <w:t xml:space="preserve">be </w:t>
      </w:r>
      <w:r w:rsidR="009237B3">
        <w:rPr>
          <w:lang w:val="en-US"/>
        </w:rPr>
        <w:t xml:space="preserve">satisfied </w:t>
      </w:r>
      <w:r w:rsidR="001F3C41">
        <w:rPr>
          <w:lang w:val="en-US"/>
        </w:rPr>
        <w:t>shortly</w:t>
      </w:r>
      <w:r w:rsidR="009237B3">
        <w:rPr>
          <w:lang w:val="en-US"/>
        </w:rPr>
        <w:t xml:space="preserve">, </w:t>
      </w:r>
      <w:r w:rsidR="001F3C41">
        <w:rPr>
          <w:lang w:val="en-US"/>
        </w:rPr>
        <w:t xml:space="preserve">and </w:t>
      </w:r>
      <w:r w:rsidR="00925900">
        <w:rPr>
          <w:lang w:val="en-US"/>
        </w:rPr>
        <w:t>the UE may need to trigger delay reporting again</w:t>
      </w:r>
      <w:r w:rsidR="009237B3">
        <w:rPr>
          <w:lang w:val="en-US"/>
        </w:rPr>
        <w:t xml:space="preserve">, which </w:t>
      </w:r>
      <w:r w:rsidR="00925900">
        <w:rPr>
          <w:lang w:val="en-US"/>
        </w:rPr>
        <w:t>is a</w:t>
      </w:r>
      <w:r w:rsidR="009237B3">
        <w:rPr>
          <w:lang w:val="en-US"/>
        </w:rPr>
        <w:t xml:space="preserve"> heavy burden for the UE as it may need to prepare</w:t>
      </w:r>
      <w:r w:rsidR="00925900">
        <w:rPr>
          <w:lang w:val="en-US"/>
        </w:rPr>
        <w:t>/transmit</w:t>
      </w:r>
      <w:r w:rsidR="009237B3">
        <w:rPr>
          <w:lang w:val="en-US"/>
        </w:rPr>
        <w:t xml:space="preserve"> buffer delay information quite frequently. Besides, we think it is more useful if </w:t>
      </w:r>
      <w:r w:rsidR="00925900">
        <w:rPr>
          <w:lang w:val="en-US"/>
        </w:rPr>
        <w:t>a more complete</w:t>
      </w:r>
      <w:r w:rsidR="009237B3">
        <w:rPr>
          <w:lang w:val="en-US"/>
        </w:rPr>
        <w:t xml:space="preserve"> picture of the buffer is reported to the </w:t>
      </w:r>
      <w:proofErr w:type="spellStart"/>
      <w:r w:rsidR="009237B3">
        <w:rPr>
          <w:lang w:val="en-US"/>
        </w:rPr>
        <w:t>gNB</w:t>
      </w:r>
      <w:proofErr w:type="spellEnd"/>
      <w:r w:rsidR="009237B3">
        <w:rPr>
          <w:lang w:val="en-US"/>
        </w:rPr>
        <w:t xml:space="preserve"> at once, rather than only providing a fraction of information when such report is triggered. </w:t>
      </w:r>
      <w:r w:rsidR="000422A3">
        <w:rPr>
          <w:lang w:val="en-US"/>
        </w:rPr>
        <w:t>With this in mind, we think the buffer delay reporting should include multiple buffer delay values</w:t>
      </w:r>
      <w:r w:rsidR="004F7748">
        <w:rPr>
          <w:lang w:val="en-US"/>
        </w:rPr>
        <w:t xml:space="preserve"> corresponding </w:t>
      </w:r>
      <w:r w:rsidR="000422A3">
        <w:rPr>
          <w:lang w:val="en-US"/>
        </w:rPr>
        <w:t xml:space="preserve">to </w:t>
      </w:r>
      <w:r w:rsidR="004F7748">
        <w:rPr>
          <w:lang w:val="en-US"/>
        </w:rPr>
        <w:t xml:space="preserve">different </w:t>
      </w:r>
      <w:r w:rsidR="000422A3">
        <w:rPr>
          <w:lang w:val="en-US"/>
        </w:rPr>
        <w:t>data portion</w:t>
      </w:r>
      <w:r w:rsidR="004F7748">
        <w:rPr>
          <w:lang w:val="en-US"/>
        </w:rPr>
        <w:t>s</w:t>
      </w:r>
      <w:r w:rsidR="000422A3">
        <w:rPr>
          <w:lang w:val="en-US"/>
        </w:rPr>
        <w:t xml:space="preserve"> in the buffer</w:t>
      </w:r>
      <w:r w:rsidR="004F7748">
        <w:rPr>
          <w:lang w:val="en-US"/>
        </w:rPr>
        <w:t xml:space="preserve"> (</w:t>
      </w:r>
      <w:proofErr w:type="gramStart"/>
      <w:r w:rsidR="004F7748">
        <w:rPr>
          <w:lang w:val="en-US"/>
        </w:rPr>
        <w:t>e.g.</w:t>
      </w:r>
      <w:proofErr w:type="gramEnd"/>
      <w:r w:rsidR="004F7748">
        <w:rPr>
          <w:lang w:val="en-US"/>
        </w:rPr>
        <w:t xml:space="preserve"> different PDUs of a PDU Set)</w:t>
      </w:r>
      <w:r w:rsidR="000422A3">
        <w:rPr>
          <w:lang w:val="en-US"/>
        </w:rPr>
        <w:t>, or correspond</w:t>
      </w:r>
      <w:r w:rsidR="004F7748">
        <w:rPr>
          <w:lang w:val="en-US"/>
        </w:rPr>
        <w:t>ing</w:t>
      </w:r>
      <w:r w:rsidR="000422A3">
        <w:rPr>
          <w:lang w:val="en-US"/>
        </w:rPr>
        <w:t xml:space="preserve"> to </w:t>
      </w:r>
      <w:r w:rsidR="004F7748">
        <w:rPr>
          <w:lang w:val="en-US"/>
        </w:rPr>
        <w:t xml:space="preserve">different </w:t>
      </w:r>
      <w:r w:rsidR="000422A3">
        <w:rPr>
          <w:lang w:val="en-US"/>
        </w:rPr>
        <w:t>LCH</w:t>
      </w:r>
      <w:r w:rsidR="004F7748">
        <w:rPr>
          <w:lang w:val="en-US"/>
        </w:rPr>
        <w:t>s</w:t>
      </w:r>
      <w:r w:rsidR="000422A3">
        <w:rPr>
          <w:lang w:val="en-US"/>
        </w:rPr>
        <w:t xml:space="preserve"> </w:t>
      </w:r>
      <w:r w:rsidR="004F7748">
        <w:rPr>
          <w:lang w:val="en-US"/>
        </w:rPr>
        <w:t>of a</w:t>
      </w:r>
      <w:r w:rsidR="000422A3">
        <w:rPr>
          <w:lang w:val="en-US"/>
        </w:rPr>
        <w:t xml:space="preserve"> LCG.</w:t>
      </w:r>
    </w:p>
    <w:p w14:paraId="5B99A3AB" w14:textId="0D863294" w:rsidR="00C728CA" w:rsidRDefault="000422A3" w:rsidP="0097756C">
      <w:pPr>
        <w:jc w:val="both"/>
        <w:rPr>
          <w:lang w:val="en-US"/>
        </w:rPr>
      </w:pPr>
      <w:r>
        <w:rPr>
          <w:lang w:val="en-US"/>
        </w:rPr>
        <w:t xml:space="preserve">Having said that, it is true that reporting multiple delay values in one MAC CE can result in higher signaling overhead. To alleviate this issue, we think some differential reporting mechanism can be considered. </w:t>
      </w:r>
      <w:r w:rsidR="00C728CA">
        <w:rPr>
          <w:lang w:val="en-US"/>
        </w:rPr>
        <w:t>For instance</w:t>
      </w:r>
      <w:r>
        <w:rPr>
          <w:lang w:val="en-US"/>
        </w:rPr>
        <w:t xml:space="preserve">, </w:t>
      </w:r>
      <w:r w:rsidR="00C728CA">
        <w:rPr>
          <w:lang w:val="en-US"/>
        </w:rPr>
        <w:t xml:space="preserve">assuming multiple delay reports correspond to different PDUs in one PDU Set, the delay information of the first PDU can serve as the reference, and the delay information of the second PDU can be reported as the difference with respect to the </w:t>
      </w:r>
      <w:r w:rsidR="00925900">
        <w:rPr>
          <w:lang w:val="en-US"/>
        </w:rPr>
        <w:t>reference (</w:t>
      </w:r>
      <w:proofErr w:type="gramStart"/>
      <w:r w:rsidR="00925900">
        <w:rPr>
          <w:lang w:val="en-US"/>
        </w:rPr>
        <w:t>i.e.</w:t>
      </w:r>
      <w:proofErr w:type="gramEnd"/>
      <w:r w:rsidR="00925900">
        <w:rPr>
          <w:lang w:val="en-US"/>
        </w:rPr>
        <w:t xml:space="preserve"> the </w:t>
      </w:r>
      <w:r w:rsidR="00C728CA">
        <w:rPr>
          <w:lang w:val="en-US"/>
        </w:rPr>
        <w:t>delay information of the first PDU</w:t>
      </w:r>
      <w:r w:rsidR="00925900">
        <w:rPr>
          <w:lang w:val="en-US"/>
        </w:rPr>
        <w:t>)</w:t>
      </w:r>
      <w:r w:rsidR="00C728CA">
        <w:rPr>
          <w:lang w:val="en-US"/>
        </w:rPr>
        <w:t>. Thus, two buffer delay table</w:t>
      </w:r>
      <w:r w:rsidR="00925900">
        <w:rPr>
          <w:lang w:val="en-US"/>
        </w:rPr>
        <w:t>s</w:t>
      </w:r>
      <w:r w:rsidR="00C728CA">
        <w:rPr>
          <w:lang w:val="en-US"/>
        </w:rPr>
        <w:t xml:space="preserve"> can be introduced:</w:t>
      </w:r>
    </w:p>
    <w:p w14:paraId="29D9011C" w14:textId="4FD3EC25" w:rsidR="00C728CA" w:rsidRDefault="00C728CA" w:rsidP="00C728CA">
      <w:pPr>
        <w:pStyle w:val="ListParagraph"/>
        <w:numPr>
          <w:ilvl w:val="0"/>
          <w:numId w:val="53"/>
        </w:numPr>
        <w:jc w:val="both"/>
        <w:rPr>
          <w:lang w:val="en-US"/>
        </w:rPr>
      </w:pPr>
      <w:r>
        <w:rPr>
          <w:lang w:val="en-US"/>
        </w:rPr>
        <w:t>A nominal buffer delay table for reference delay information</w:t>
      </w:r>
    </w:p>
    <w:p w14:paraId="0D2017BB" w14:textId="77777777" w:rsidR="00C728CA" w:rsidRDefault="00C728CA" w:rsidP="00C728CA">
      <w:pPr>
        <w:pStyle w:val="ListParagraph"/>
        <w:numPr>
          <w:ilvl w:val="0"/>
          <w:numId w:val="53"/>
        </w:numPr>
        <w:jc w:val="both"/>
        <w:rPr>
          <w:lang w:val="en-US"/>
        </w:rPr>
      </w:pPr>
      <w:r>
        <w:rPr>
          <w:lang w:val="en-US"/>
        </w:rPr>
        <w:t>A differential buffer delay table with a smaller number of code points than the nominal buffer delay table.</w:t>
      </w:r>
    </w:p>
    <w:p w14:paraId="740CB3F7" w14:textId="161FC599" w:rsidR="000422A3" w:rsidRPr="00C728CA" w:rsidRDefault="00C728CA" w:rsidP="00C728CA">
      <w:pPr>
        <w:jc w:val="both"/>
        <w:rPr>
          <w:lang w:val="en-US"/>
        </w:rPr>
      </w:pPr>
      <w:r>
        <w:rPr>
          <w:lang w:val="en-US"/>
        </w:rPr>
        <w:t xml:space="preserve">The reference report can be encoded using the nominal buffer delay table, while the other reports can be encoded using the differential buffer delay table, which in turn reduces the </w:t>
      </w:r>
      <w:r w:rsidR="00925900">
        <w:rPr>
          <w:lang w:val="en-US"/>
        </w:rPr>
        <w:t xml:space="preserve">overall </w:t>
      </w:r>
      <w:r>
        <w:rPr>
          <w:lang w:val="en-US"/>
        </w:rPr>
        <w:t>number of bits that is needed to indicate multiple delay values in one MAC CE.</w:t>
      </w:r>
    </w:p>
    <w:p w14:paraId="62CC28C6" w14:textId="70163FB5" w:rsidR="00C728CA" w:rsidRPr="00130893" w:rsidRDefault="00C728CA" w:rsidP="00C728CA">
      <w:pPr>
        <w:jc w:val="both"/>
        <w:rPr>
          <w:b/>
          <w:bCs/>
          <w:lang w:val="en-US"/>
        </w:rPr>
      </w:pPr>
      <w:r w:rsidRPr="00130893">
        <w:rPr>
          <w:b/>
          <w:bCs/>
          <w:lang w:val="en-US"/>
        </w:rPr>
        <w:t xml:space="preserve">Proposal </w:t>
      </w:r>
      <w:r>
        <w:rPr>
          <w:b/>
          <w:bCs/>
          <w:lang w:val="en-US"/>
        </w:rPr>
        <w:t>4</w:t>
      </w:r>
      <w:r w:rsidRPr="00130893">
        <w:rPr>
          <w:b/>
          <w:bCs/>
          <w:lang w:val="en-US"/>
        </w:rPr>
        <w:t xml:space="preserve">: The </w:t>
      </w:r>
      <w:r>
        <w:rPr>
          <w:b/>
          <w:bCs/>
          <w:lang w:val="en-US"/>
        </w:rPr>
        <w:t>buffer delay report should include multiple delay values associating with multiple different buffered data portions, and differential reporting can be used to reduce the signaling overhead.</w:t>
      </w:r>
    </w:p>
    <w:p w14:paraId="048FF481" w14:textId="77777777" w:rsidR="00804CE9" w:rsidRDefault="00804CE9" w:rsidP="0097756C">
      <w:pPr>
        <w:jc w:val="both"/>
        <w:rPr>
          <w:lang w:val="en-US"/>
        </w:rPr>
      </w:pPr>
    </w:p>
    <w:p w14:paraId="3DB1B0E9" w14:textId="71CD0057" w:rsidR="0097756C" w:rsidRPr="00804CE9" w:rsidRDefault="0097756C" w:rsidP="00804CE9">
      <w:pPr>
        <w:pStyle w:val="Heading3"/>
        <w:rPr>
          <w:lang w:val="en-US"/>
        </w:rPr>
      </w:pPr>
      <w:r>
        <w:rPr>
          <w:lang w:val="en-US"/>
        </w:rPr>
        <w:t>Impacts of Intra-UE Prioritization to Buffer Delay Reporting</w:t>
      </w:r>
    </w:p>
    <w:p w14:paraId="6BEDE27D" w14:textId="52E4BA25" w:rsidR="0097756C" w:rsidRDefault="00925900" w:rsidP="0097756C">
      <w:pPr>
        <w:jc w:val="both"/>
        <w:rPr>
          <w:color w:val="000000" w:themeColor="text1"/>
          <w:lang w:val="en-US"/>
        </w:rPr>
      </w:pPr>
      <w:r>
        <w:rPr>
          <w:color w:val="000000" w:themeColor="text1"/>
          <w:lang w:val="en-US"/>
        </w:rPr>
        <w:t xml:space="preserve">It has been agreed that the reference time for the buffer delay information reporting corresponds to the first transmission of such report. The intention is to make sure that the buffer delay information received by the </w:t>
      </w:r>
      <w:proofErr w:type="spellStart"/>
      <w:r>
        <w:rPr>
          <w:color w:val="000000" w:themeColor="text1"/>
          <w:lang w:val="en-US"/>
        </w:rPr>
        <w:t>gNB</w:t>
      </w:r>
      <w:proofErr w:type="spellEnd"/>
      <w:r>
        <w:rPr>
          <w:color w:val="000000" w:themeColor="text1"/>
          <w:lang w:val="en-US"/>
        </w:rPr>
        <w:t xml:space="preserve"> is up to date</w:t>
      </w:r>
      <w:r w:rsidR="000D6D07">
        <w:rPr>
          <w:color w:val="000000" w:themeColor="text1"/>
          <w:lang w:val="en-US"/>
        </w:rPr>
        <w:t>, as required by the agreement made in RAN2 #120:</w:t>
      </w:r>
    </w:p>
    <w:tbl>
      <w:tblPr>
        <w:tblStyle w:val="TableGrid"/>
        <w:tblW w:w="0" w:type="auto"/>
        <w:tblLook w:val="04A0" w:firstRow="1" w:lastRow="0" w:firstColumn="1" w:lastColumn="0" w:noHBand="0" w:noVBand="1"/>
      </w:tblPr>
      <w:tblGrid>
        <w:gridCol w:w="9350"/>
      </w:tblGrid>
      <w:tr w:rsidR="000D6D07" w14:paraId="2310B1EF" w14:textId="77777777" w:rsidTr="000D6D07">
        <w:tc>
          <w:tcPr>
            <w:tcW w:w="9350" w:type="dxa"/>
          </w:tcPr>
          <w:p w14:paraId="29D31D1D" w14:textId="057A929C" w:rsidR="000D6D07" w:rsidRPr="000D6D07" w:rsidRDefault="000D6D07" w:rsidP="0097756C">
            <w:pPr>
              <w:pStyle w:val="Agreement"/>
              <w:tabs>
                <w:tab w:val="clear" w:pos="1009"/>
                <w:tab w:val="clear" w:pos="1980"/>
                <w:tab w:val="num" w:pos="1619"/>
              </w:tabs>
              <w:ind w:left="1619"/>
              <w:jc w:val="both"/>
            </w:pPr>
            <w:r w:rsidRPr="00964768">
              <w:t>RAN2 will introduce data volume information associated with delay information (</w:t>
            </w:r>
            <w:proofErr w:type="gramStart"/>
            <w:r w:rsidRPr="00964768">
              <w:t>e.g.</w:t>
            </w:r>
            <w:proofErr w:type="gramEnd"/>
            <w:r w:rsidRPr="00964768">
              <w:t xml:space="preserve"> remaining time) in a MAC CE. FFS if this is extension of BSR or new format. FFS how to do that (</w:t>
            </w:r>
            <w:proofErr w:type="gramStart"/>
            <w:r w:rsidRPr="00964768">
              <w:t>e.g.</w:t>
            </w:r>
            <w:proofErr w:type="gramEnd"/>
            <w:r w:rsidRPr="00964768">
              <w:t xml:space="preserve"> what exactly is reported) and </w:t>
            </w:r>
            <w:r w:rsidRPr="00786798">
              <w:rPr>
                <w:highlight w:val="yellow"/>
              </w:rPr>
              <w:t>how to ensure this information is up-to-date e.g. considering UL scheduling delay.</w:t>
            </w:r>
            <w:r w:rsidRPr="00964768">
              <w:t xml:space="preserve"> </w:t>
            </w:r>
          </w:p>
        </w:tc>
      </w:tr>
    </w:tbl>
    <w:p w14:paraId="34C36F3A" w14:textId="77777777" w:rsidR="000D6D07" w:rsidRDefault="000D6D07" w:rsidP="0097756C">
      <w:pPr>
        <w:jc w:val="both"/>
        <w:rPr>
          <w:color w:val="000000" w:themeColor="text1"/>
          <w:lang w:val="en-US"/>
        </w:rPr>
      </w:pPr>
    </w:p>
    <w:p w14:paraId="3C05530D" w14:textId="332E1B38" w:rsidR="0097756C" w:rsidRDefault="000D6D07" w:rsidP="000D6D07">
      <w:pPr>
        <w:jc w:val="both"/>
        <w:rPr>
          <w:color w:val="000000" w:themeColor="text1"/>
          <w:lang w:val="en-US"/>
        </w:rPr>
      </w:pPr>
      <w:r>
        <w:rPr>
          <w:color w:val="000000" w:themeColor="text1"/>
        </w:rPr>
        <w:t xml:space="preserve">Nevertheless, we may not be able to guarantee that such information is up to date if the UE is also configured with intra-UE prioritization. </w:t>
      </w:r>
      <w:proofErr w:type="gramStart"/>
      <w:r>
        <w:rPr>
          <w:color w:val="000000" w:themeColor="text1"/>
          <w:lang w:val="en-US"/>
        </w:rPr>
        <w:t xml:space="preserve">In particular, </w:t>
      </w:r>
      <w:r w:rsidR="00925900">
        <w:rPr>
          <w:color w:val="000000" w:themeColor="text1"/>
          <w:lang w:val="en-US"/>
        </w:rPr>
        <w:t>there</w:t>
      </w:r>
      <w:proofErr w:type="gramEnd"/>
      <w:r w:rsidR="0097756C" w:rsidRPr="00731844">
        <w:rPr>
          <w:color w:val="000000" w:themeColor="text1"/>
          <w:lang w:val="en-US"/>
        </w:rPr>
        <w:t xml:space="preserve"> may be some issues when the UE intends to include delay information </w:t>
      </w:r>
      <w:r w:rsidR="0097756C" w:rsidRPr="00731844">
        <w:rPr>
          <w:color w:val="000000" w:themeColor="text1"/>
          <w:lang w:val="en-US"/>
        </w:rPr>
        <w:lastRenderedPageBreak/>
        <w:t xml:space="preserve">MAC CE into an uplink resource of a configured grant configuration with </w:t>
      </w:r>
      <w:proofErr w:type="spellStart"/>
      <w:r w:rsidR="0097756C" w:rsidRPr="00731844">
        <w:rPr>
          <w:i/>
          <w:iCs/>
          <w:color w:val="000000" w:themeColor="text1"/>
          <w:lang w:val="en-US"/>
        </w:rPr>
        <w:t>autonomousTX</w:t>
      </w:r>
      <w:proofErr w:type="spellEnd"/>
      <w:r w:rsidR="0097756C" w:rsidRPr="00731844">
        <w:rPr>
          <w:color w:val="000000" w:themeColor="text1"/>
          <w:lang w:val="en-US"/>
        </w:rPr>
        <w:t xml:space="preserve"> enabled. According to TS 38.321, if a generated MAC PDU of a CG is de-prioritized in the middle of its PUSCH transmission, it can be transmitted “again” autonomously on a subsequent CG resource with the same HARQ PID</w:t>
      </w:r>
      <w:r w:rsidR="008C61A8">
        <w:rPr>
          <w:color w:val="000000" w:themeColor="text1"/>
          <w:lang w:val="en-US"/>
        </w:rPr>
        <w:t xml:space="preserve">, </w:t>
      </w:r>
      <w:r w:rsidR="008C61A8" w:rsidRPr="00731844">
        <w:rPr>
          <w:color w:val="000000" w:themeColor="text1"/>
          <w:lang w:val="en-US"/>
        </w:rPr>
        <w:t xml:space="preserve">if the CG is configured with </w:t>
      </w:r>
      <w:proofErr w:type="spellStart"/>
      <w:r w:rsidR="008C61A8" w:rsidRPr="00731844">
        <w:rPr>
          <w:i/>
          <w:iCs/>
          <w:color w:val="000000" w:themeColor="text1"/>
          <w:lang w:val="en-US"/>
        </w:rPr>
        <w:t>autonomousTX</w:t>
      </w:r>
      <w:proofErr w:type="spellEnd"/>
      <w:r w:rsidR="0097756C" w:rsidRPr="00731844">
        <w:rPr>
          <w:color w:val="000000" w:themeColor="text1"/>
          <w:lang w:val="en-US"/>
        </w:rPr>
        <w:t xml:space="preserve">. Since the autonomous transmission is </w:t>
      </w:r>
      <w:r w:rsidR="0097756C">
        <w:rPr>
          <w:color w:val="000000" w:themeColor="text1"/>
          <w:lang w:val="en-US"/>
        </w:rPr>
        <w:t xml:space="preserve">modeled as </w:t>
      </w:r>
      <w:r w:rsidR="0097756C" w:rsidRPr="00731844">
        <w:rPr>
          <w:color w:val="000000" w:themeColor="text1"/>
          <w:lang w:val="en-US"/>
        </w:rPr>
        <w:t xml:space="preserve">a new transmission from </w:t>
      </w:r>
      <w:proofErr w:type="spellStart"/>
      <w:r w:rsidR="0097756C" w:rsidRPr="00731844">
        <w:rPr>
          <w:color w:val="000000" w:themeColor="text1"/>
          <w:lang w:val="en-US"/>
        </w:rPr>
        <w:t>gNB</w:t>
      </w:r>
      <w:proofErr w:type="spellEnd"/>
      <w:r w:rsidR="0097756C" w:rsidRPr="00731844">
        <w:rPr>
          <w:color w:val="000000" w:themeColor="text1"/>
          <w:lang w:val="en-US"/>
        </w:rPr>
        <w:t xml:space="preserve"> perspective, any delay information conveyed in th</w:t>
      </w:r>
      <w:r w:rsidR="0097756C">
        <w:rPr>
          <w:color w:val="000000" w:themeColor="text1"/>
          <w:lang w:val="en-US"/>
        </w:rPr>
        <w:t>is</w:t>
      </w:r>
      <w:r w:rsidR="0097756C" w:rsidRPr="00731844">
        <w:rPr>
          <w:color w:val="000000" w:themeColor="text1"/>
          <w:lang w:val="en-US"/>
        </w:rPr>
        <w:t xml:space="preserve"> MAC PDU may </w:t>
      </w:r>
      <w:r w:rsidR="0097756C">
        <w:rPr>
          <w:color w:val="000000" w:themeColor="text1"/>
          <w:lang w:val="en-US"/>
        </w:rPr>
        <w:t>be misleading,</w:t>
      </w:r>
      <w:r w:rsidR="0097756C" w:rsidRPr="00731844">
        <w:rPr>
          <w:color w:val="000000" w:themeColor="text1"/>
          <w:lang w:val="en-US"/>
        </w:rPr>
        <w:t xml:space="preserve"> </w:t>
      </w:r>
      <w:r w:rsidR="00F73075">
        <w:rPr>
          <w:color w:val="000000" w:themeColor="text1"/>
          <w:lang w:val="en-US"/>
        </w:rPr>
        <w:t>because</w:t>
      </w:r>
      <w:r w:rsidR="0097756C" w:rsidRPr="00731844">
        <w:rPr>
          <w:color w:val="000000" w:themeColor="text1"/>
          <w:lang w:val="en-US"/>
        </w:rPr>
        <w:t xml:space="preserve"> the delay information is already outdated when it is received by the </w:t>
      </w:r>
      <w:proofErr w:type="spellStart"/>
      <w:r w:rsidR="0097756C" w:rsidRPr="00731844">
        <w:rPr>
          <w:color w:val="000000" w:themeColor="text1"/>
          <w:lang w:val="en-US"/>
        </w:rPr>
        <w:t>gNB</w:t>
      </w:r>
      <w:proofErr w:type="spellEnd"/>
      <w:r>
        <w:rPr>
          <w:color w:val="000000" w:themeColor="text1"/>
          <w:lang w:val="en-US"/>
        </w:rPr>
        <w:t xml:space="preserve"> due to incorrect interpretation of the reference time</w:t>
      </w:r>
      <w:r w:rsidR="0097756C" w:rsidRPr="00731844">
        <w:rPr>
          <w:color w:val="000000" w:themeColor="text1"/>
          <w:lang w:val="en-US"/>
        </w:rPr>
        <w:t>.</w:t>
      </w:r>
      <w:r w:rsidR="0097756C">
        <w:rPr>
          <w:color w:val="000000" w:themeColor="text1"/>
          <w:lang w:val="en-US"/>
        </w:rPr>
        <w:t xml:space="preserve"> The problematic scenario is depicted in Figure 3. We </w:t>
      </w:r>
      <w:r w:rsidR="00F73075">
        <w:rPr>
          <w:color w:val="000000" w:themeColor="text1"/>
          <w:lang w:val="en-US"/>
        </w:rPr>
        <w:t>also want to stress that</w:t>
      </w:r>
      <w:r w:rsidR="0097756C">
        <w:rPr>
          <w:color w:val="000000" w:themeColor="text1"/>
          <w:lang w:val="en-US"/>
        </w:rPr>
        <w:t xml:space="preserve">, </w:t>
      </w:r>
      <w:proofErr w:type="spellStart"/>
      <w:r w:rsidR="0097756C" w:rsidRPr="00731844">
        <w:rPr>
          <w:i/>
          <w:iCs/>
          <w:color w:val="000000" w:themeColor="text1"/>
          <w:lang w:val="en-US"/>
        </w:rPr>
        <w:t>autonomousTX</w:t>
      </w:r>
      <w:proofErr w:type="spellEnd"/>
      <w:r w:rsidR="0097756C">
        <w:rPr>
          <w:color w:val="000000" w:themeColor="text1"/>
          <w:lang w:val="en-US"/>
        </w:rPr>
        <w:t xml:space="preserve"> is a feature that works in conjunction with intra-UE prioritization, and hence we think it is reasonable to </w:t>
      </w:r>
      <w:r w:rsidR="00F73075">
        <w:rPr>
          <w:color w:val="000000" w:themeColor="text1"/>
          <w:lang w:val="en-US"/>
        </w:rPr>
        <w:t>foresee</w:t>
      </w:r>
      <w:r w:rsidR="0097756C">
        <w:rPr>
          <w:color w:val="000000" w:themeColor="text1"/>
          <w:lang w:val="en-US"/>
        </w:rPr>
        <w:t xml:space="preserve"> </w:t>
      </w:r>
      <w:proofErr w:type="spellStart"/>
      <w:r w:rsidR="0097756C" w:rsidRPr="00731844">
        <w:rPr>
          <w:i/>
          <w:iCs/>
          <w:color w:val="000000" w:themeColor="text1"/>
          <w:lang w:val="en-US"/>
        </w:rPr>
        <w:t>autonomousTX</w:t>
      </w:r>
      <w:proofErr w:type="spellEnd"/>
      <w:r w:rsidR="0097756C">
        <w:rPr>
          <w:color w:val="000000" w:themeColor="text1"/>
          <w:lang w:val="en-US"/>
        </w:rPr>
        <w:t xml:space="preserve"> in XR use cases, as intra-UE prioritization could be employed in XR to facilitate more rapid transmission of some delay-sensitive traffics. </w:t>
      </w:r>
    </w:p>
    <w:p w14:paraId="334FF01E" w14:textId="77777777" w:rsidR="0097756C" w:rsidRDefault="0097756C" w:rsidP="0097756C">
      <w:pPr>
        <w:keepNext/>
        <w:jc w:val="center"/>
      </w:pPr>
      <w:r>
        <w:rPr>
          <w:iCs/>
          <w:noProof/>
          <w:lang w:val="en-US"/>
        </w:rPr>
        <w:drawing>
          <wp:inline distT="0" distB="0" distL="0" distR="0" wp14:anchorId="38B2644A" wp14:editId="2EBE2B9F">
            <wp:extent cx="5939089" cy="1915610"/>
            <wp:effectExtent l="0" t="0" r="5080" b="2540"/>
            <wp:docPr id="3" name="Picture 3" descr="A picture containing text, fon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font, line, 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76106" cy="1992058"/>
                    </a:xfrm>
                    <a:prstGeom prst="rect">
                      <a:avLst/>
                    </a:prstGeom>
                  </pic:spPr>
                </pic:pic>
              </a:graphicData>
            </a:graphic>
          </wp:inline>
        </w:drawing>
      </w:r>
    </w:p>
    <w:p w14:paraId="1CBB72F0" w14:textId="0ABF1539" w:rsidR="0097756C" w:rsidRDefault="0097756C" w:rsidP="0097756C">
      <w:pPr>
        <w:pStyle w:val="Caption"/>
        <w:jc w:val="center"/>
      </w:pPr>
      <w:r>
        <w:t xml:space="preserve">Figure </w:t>
      </w:r>
      <w:fldSimple w:instr=" SEQ Figure \* ARABIC ">
        <w:r w:rsidR="00317DAC">
          <w:rPr>
            <w:noProof/>
          </w:rPr>
          <w:t>2</w:t>
        </w:r>
      </w:fldSimple>
      <w:r>
        <w:t xml:space="preserve"> An illustration of potential problem of transmitting delay information in CG configured with </w:t>
      </w:r>
      <w:proofErr w:type="spellStart"/>
      <w:r w:rsidR="007E265F">
        <w:t>a</w:t>
      </w:r>
      <w:r>
        <w:t>utonomousTX</w:t>
      </w:r>
      <w:proofErr w:type="spellEnd"/>
      <w:r>
        <w:t>.</w:t>
      </w:r>
    </w:p>
    <w:p w14:paraId="4B37EE89" w14:textId="09F5B56B" w:rsidR="00925900" w:rsidRPr="00A1592C" w:rsidRDefault="000D6D07" w:rsidP="0097756C">
      <w:pPr>
        <w:jc w:val="both"/>
        <w:rPr>
          <w:color w:val="000000" w:themeColor="text1"/>
        </w:rPr>
      </w:pPr>
      <w:r>
        <w:rPr>
          <w:color w:val="000000" w:themeColor="text1"/>
        </w:rPr>
        <w:t xml:space="preserve">To solve this problem, we think we can simply avoid the problem by mandating the UE not to use CG configured with </w:t>
      </w:r>
      <w:proofErr w:type="spellStart"/>
      <w:r w:rsidRPr="00731844">
        <w:rPr>
          <w:i/>
          <w:iCs/>
          <w:color w:val="000000" w:themeColor="text1"/>
          <w:lang w:val="en-US"/>
        </w:rPr>
        <w:t>autonomousTX</w:t>
      </w:r>
      <w:proofErr w:type="spellEnd"/>
      <w:r>
        <w:rPr>
          <w:color w:val="000000" w:themeColor="text1"/>
          <w:lang w:val="en-US"/>
        </w:rPr>
        <w:t xml:space="preserve"> for buffer delay reporting. That is, when buffer delay reporting is triggered, the UE should refrain from selecting a UL resource from a CG configuration with </w:t>
      </w:r>
      <w:proofErr w:type="spellStart"/>
      <w:r w:rsidRPr="00731844">
        <w:rPr>
          <w:i/>
          <w:iCs/>
          <w:color w:val="000000" w:themeColor="text1"/>
          <w:lang w:val="en-US"/>
        </w:rPr>
        <w:t>autonomousTX</w:t>
      </w:r>
      <w:proofErr w:type="spellEnd"/>
      <w:r>
        <w:rPr>
          <w:color w:val="000000" w:themeColor="text1"/>
          <w:lang w:val="en-US"/>
        </w:rPr>
        <w:t xml:space="preserve"> enabled. Although this may not be an optimal approach, we think such a simple solution is sufficient to handle such cases in Rel-18 at least.</w:t>
      </w:r>
    </w:p>
    <w:p w14:paraId="34FF1416" w14:textId="118261C0" w:rsidR="0097756C" w:rsidRPr="000D6D07" w:rsidRDefault="0097756C" w:rsidP="0097756C">
      <w:pPr>
        <w:jc w:val="both"/>
        <w:rPr>
          <w:b/>
          <w:bCs/>
          <w:color w:val="000000" w:themeColor="text1"/>
          <w:lang w:val="en-US"/>
        </w:rPr>
      </w:pPr>
      <w:r w:rsidRPr="00731844">
        <w:rPr>
          <w:b/>
          <w:bCs/>
          <w:color w:val="000000" w:themeColor="text1"/>
          <w:lang w:val="en-US"/>
        </w:rPr>
        <w:t xml:space="preserve">Proposal </w:t>
      </w:r>
      <w:r w:rsidR="000D6D07">
        <w:rPr>
          <w:b/>
          <w:bCs/>
          <w:color w:val="000000" w:themeColor="text1"/>
          <w:lang w:val="en-US"/>
        </w:rPr>
        <w:t>5</w:t>
      </w:r>
      <w:r w:rsidRPr="00731844">
        <w:rPr>
          <w:b/>
          <w:bCs/>
          <w:color w:val="000000" w:themeColor="text1"/>
          <w:lang w:val="en-US"/>
        </w:rPr>
        <w:t xml:space="preserve">: </w:t>
      </w:r>
      <w:r w:rsidR="00B6294D">
        <w:rPr>
          <w:b/>
          <w:bCs/>
          <w:color w:val="000000" w:themeColor="text1"/>
          <w:lang w:val="en-US"/>
        </w:rPr>
        <w:t>To handle the impacts of intra-UE prioritization, t</w:t>
      </w:r>
      <w:r w:rsidR="000D6D07">
        <w:rPr>
          <w:b/>
          <w:bCs/>
          <w:color w:val="000000" w:themeColor="text1"/>
          <w:lang w:val="en-US"/>
        </w:rPr>
        <w:t xml:space="preserve">he UE should </w:t>
      </w:r>
      <w:r w:rsidR="00904272">
        <w:rPr>
          <w:b/>
          <w:bCs/>
          <w:color w:val="000000" w:themeColor="text1"/>
          <w:lang w:val="en-US"/>
        </w:rPr>
        <w:t>refrain from using</w:t>
      </w:r>
      <w:r w:rsidR="000D6D07">
        <w:rPr>
          <w:b/>
          <w:bCs/>
          <w:color w:val="000000" w:themeColor="text1"/>
          <w:lang w:val="en-US"/>
        </w:rPr>
        <w:t xml:space="preserve"> CG resources configured with </w:t>
      </w:r>
      <w:proofErr w:type="spellStart"/>
      <w:r w:rsidR="000D6D07" w:rsidRPr="000D6D07">
        <w:rPr>
          <w:b/>
          <w:bCs/>
          <w:i/>
          <w:iCs/>
          <w:color w:val="000000" w:themeColor="text1"/>
          <w:lang w:val="en-US"/>
        </w:rPr>
        <w:t>autonomousTX</w:t>
      </w:r>
      <w:proofErr w:type="spellEnd"/>
      <w:r w:rsidR="000D6D07" w:rsidRPr="000D6D07">
        <w:rPr>
          <w:b/>
          <w:bCs/>
          <w:i/>
          <w:iCs/>
          <w:color w:val="000000" w:themeColor="text1"/>
          <w:lang w:val="en-US"/>
        </w:rPr>
        <w:t xml:space="preserve"> </w:t>
      </w:r>
      <w:r w:rsidR="000D6D07" w:rsidRPr="000D6D07">
        <w:rPr>
          <w:b/>
          <w:bCs/>
          <w:color w:val="000000" w:themeColor="text1"/>
          <w:lang w:val="en-US"/>
        </w:rPr>
        <w:t xml:space="preserve">to </w:t>
      </w:r>
      <w:r w:rsidR="000D6D07">
        <w:rPr>
          <w:b/>
          <w:bCs/>
          <w:color w:val="000000" w:themeColor="text1"/>
          <w:lang w:val="en-US"/>
        </w:rPr>
        <w:t xml:space="preserve">transmit MAC CE for </w:t>
      </w:r>
      <w:r w:rsidR="007E265F">
        <w:rPr>
          <w:b/>
          <w:bCs/>
          <w:color w:val="000000" w:themeColor="text1"/>
          <w:lang w:val="en-US"/>
        </w:rPr>
        <w:t>buffer delay information reporting.</w:t>
      </w:r>
    </w:p>
    <w:p w14:paraId="024E3034" w14:textId="2EBB7301" w:rsidR="0097756C" w:rsidRPr="0097756C" w:rsidRDefault="0097756C" w:rsidP="0097756C">
      <w:pPr>
        <w:rPr>
          <w:lang w:val="en-US"/>
        </w:rPr>
      </w:pPr>
    </w:p>
    <w:p w14:paraId="12AD0CD8" w14:textId="3E0EB6E2" w:rsidR="009138B9" w:rsidRDefault="005C1D12" w:rsidP="00B13B92">
      <w:pPr>
        <w:pStyle w:val="Heading2"/>
        <w:rPr>
          <w:color w:val="000000" w:themeColor="text1"/>
          <w:lang w:val="en-US"/>
        </w:rPr>
      </w:pPr>
      <w:r>
        <w:rPr>
          <w:color w:val="000000" w:themeColor="text1"/>
          <w:lang w:val="en-US"/>
        </w:rPr>
        <w:t>BSR Enhancements with New BS Table</w:t>
      </w:r>
    </w:p>
    <w:p w14:paraId="1A45919F" w14:textId="476269A6" w:rsidR="00C62FF8" w:rsidRPr="001F7FEE" w:rsidRDefault="005C1D12" w:rsidP="001F7FEE">
      <w:pPr>
        <w:pStyle w:val="Heading3"/>
        <w:rPr>
          <w:lang w:val="en-US"/>
        </w:rPr>
      </w:pPr>
      <w:r>
        <w:rPr>
          <w:lang w:val="en-US"/>
        </w:rPr>
        <w:t>Design of New Static BS Table</w:t>
      </w:r>
    </w:p>
    <w:p w14:paraId="753A1452" w14:textId="0690C815" w:rsidR="001F7FEE" w:rsidRDefault="001F7FEE" w:rsidP="00C62FF8">
      <w:pPr>
        <w:jc w:val="both"/>
        <w:rPr>
          <w:color w:val="000000" w:themeColor="text1"/>
          <w:lang w:val="en-US"/>
        </w:rPr>
      </w:pPr>
      <w:r>
        <w:rPr>
          <w:color w:val="000000" w:themeColor="text1"/>
          <w:lang w:val="en-US"/>
        </w:rPr>
        <w:t>RAN2 has agreed to introduce a</w:t>
      </w:r>
      <w:r w:rsidR="00C62FF8">
        <w:rPr>
          <w:color w:val="000000" w:themeColor="text1"/>
          <w:lang w:val="en-US"/>
        </w:rPr>
        <w:t xml:space="preserve"> new </w:t>
      </w:r>
      <w:r>
        <w:rPr>
          <w:color w:val="000000" w:themeColor="text1"/>
          <w:lang w:val="en-US"/>
        </w:rPr>
        <w:t xml:space="preserve">static 8-bits </w:t>
      </w:r>
      <w:r w:rsidR="00C62FF8">
        <w:rPr>
          <w:color w:val="000000" w:themeColor="text1"/>
          <w:lang w:val="en-US"/>
        </w:rPr>
        <w:t>BS table</w:t>
      </w:r>
      <w:r>
        <w:rPr>
          <w:color w:val="000000" w:themeColor="text1"/>
          <w:lang w:val="en-US"/>
        </w:rPr>
        <w:t>, which</w:t>
      </w:r>
      <w:r w:rsidR="00C62FF8">
        <w:rPr>
          <w:color w:val="000000" w:themeColor="text1"/>
          <w:lang w:val="en-US"/>
        </w:rPr>
        <w:t xml:space="preserve"> </w:t>
      </w:r>
      <w:r>
        <w:rPr>
          <w:color w:val="000000" w:themeColor="text1"/>
          <w:lang w:val="en-US"/>
        </w:rPr>
        <w:t>can</w:t>
      </w:r>
      <w:r w:rsidR="00C62FF8">
        <w:rPr>
          <w:color w:val="000000" w:themeColor="text1"/>
          <w:lang w:val="en-US"/>
        </w:rPr>
        <w:t xml:space="preserve"> complement </w:t>
      </w:r>
      <w:r>
        <w:rPr>
          <w:color w:val="000000" w:themeColor="text1"/>
          <w:lang w:val="en-US"/>
        </w:rPr>
        <w:t xml:space="preserve">the </w:t>
      </w:r>
      <w:r w:rsidR="00C62FF8">
        <w:rPr>
          <w:color w:val="000000" w:themeColor="text1"/>
          <w:lang w:val="en-US"/>
        </w:rPr>
        <w:t>legacy BS table</w:t>
      </w:r>
      <w:r>
        <w:rPr>
          <w:color w:val="000000" w:themeColor="text1"/>
          <w:lang w:val="en-US"/>
        </w:rPr>
        <w:t xml:space="preserve"> by offering finer granularity and hence reducing the quantization error</w:t>
      </w:r>
      <w:r w:rsidR="00C62FF8">
        <w:rPr>
          <w:color w:val="000000" w:themeColor="text1"/>
          <w:lang w:val="en-US"/>
        </w:rPr>
        <w:t>. In addition, the new BS table should cover a narrower range than the legacy table. With all these considerations in mind, we think the new BS table should aim to cover a range of higher BS values</w:t>
      </w:r>
      <w:r>
        <w:rPr>
          <w:color w:val="000000" w:themeColor="text1"/>
          <w:lang w:val="en-US"/>
        </w:rPr>
        <w:t>, where the quantization error with the legacy table is more pronounced</w:t>
      </w:r>
      <w:r w:rsidR="00C62FF8">
        <w:rPr>
          <w:color w:val="000000" w:themeColor="text1"/>
          <w:lang w:val="en-US"/>
        </w:rPr>
        <w:t xml:space="preserve">. </w:t>
      </w:r>
    </w:p>
    <w:p w14:paraId="0B04F583" w14:textId="5F8C3F4A" w:rsidR="001F7FEE" w:rsidRDefault="001F7FEE" w:rsidP="00C62FF8">
      <w:pPr>
        <w:jc w:val="both"/>
        <w:rPr>
          <w:color w:val="000000" w:themeColor="text1"/>
          <w:lang w:val="en-US"/>
        </w:rPr>
      </w:pPr>
      <w:r>
        <w:rPr>
          <w:color w:val="000000" w:themeColor="text1"/>
          <w:lang w:val="en-US"/>
        </w:rPr>
        <w:t>The new BS table can be defined by three components, namely the maximum BS value (</w:t>
      </w:r>
      <w:proofErr w:type="spellStart"/>
      <w:r>
        <w:rPr>
          <w:color w:val="000000" w:themeColor="text1"/>
          <w:lang w:val="en-US"/>
        </w:rPr>
        <w:t>B_max</w:t>
      </w:r>
      <w:proofErr w:type="spellEnd"/>
      <w:r>
        <w:rPr>
          <w:color w:val="000000" w:themeColor="text1"/>
          <w:lang w:val="en-US"/>
        </w:rPr>
        <w:t>), the minimum BS value (</w:t>
      </w:r>
      <w:proofErr w:type="spellStart"/>
      <w:r>
        <w:rPr>
          <w:color w:val="000000" w:themeColor="text1"/>
          <w:lang w:val="en-US"/>
        </w:rPr>
        <w:t>B_min</w:t>
      </w:r>
      <w:proofErr w:type="spellEnd"/>
      <w:r>
        <w:rPr>
          <w:color w:val="000000" w:themeColor="text1"/>
          <w:lang w:val="en-US"/>
        </w:rPr>
        <w:t xml:space="preserve">), and the step size. Since we have already agreed that the new BS table has 256 entries (8-bits) and should be based on uniform distribution, the step size is straightforward as soon as both </w:t>
      </w:r>
      <w:proofErr w:type="spellStart"/>
      <w:r>
        <w:rPr>
          <w:color w:val="000000" w:themeColor="text1"/>
          <w:lang w:val="en-US"/>
        </w:rPr>
        <w:t>B_max</w:t>
      </w:r>
      <w:proofErr w:type="spellEnd"/>
      <w:r>
        <w:rPr>
          <w:color w:val="000000" w:themeColor="text1"/>
          <w:lang w:val="en-US"/>
        </w:rPr>
        <w:t xml:space="preserve"> and </w:t>
      </w:r>
      <w:proofErr w:type="spellStart"/>
      <w:r>
        <w:rPr>
          <w:color w:val="000000" w:themeColor="text1"/>
          <w:lang w:val="en-US"/>
        </w:rPr>
        <w:t>B_min</w:t>
      </w:r>
      <w:proofErr w:type="spellEnd"/>
      <w:r>
        <w:rPr>
          <w:color w:val="000000" w:themeColor="text1"/>
          <w:lang w:val="en-US"/>
        </w:rPr>
        <w:t xml:space="preserve"> </w:t>
      </w:r>
      <w:proofErr w:type="gramStart"/>
      <w:r>
        <w:rPr>
          <w:color w:val="000000" w:themeColor="text1"/>
          <w:lang w:val="en-US"/>
        </w:rPr>
        <w:t>are</w:t>
      </w:r>
      <w:proofErr w:type="gramEnd"/>
      <w:r>
        <w:rPr>
          <w:color w:val="000000" w:themeColor="text1"/>
          <w:lang w:val="en-US"/>
        </w:rPr>
        <w:t xml:space="preserve"> determined. That is, the step size </w:t>
      </w:r>
      <w:r w:rsidR="00F5263B">
        <w:rPr>
          <w:color w:val="000000" w:themeColor="text1"/>
          <w:lang w:val="en-US"/>
        </w:rPr>
        <w:t>is simply (</w:t>
      </w:r>
      <w:proofErr w:type="spellStart"/>
      <w:r w:rsidR="00F5263B">
        <w:rPr>
          <w:color w:val="000000" w:themeColor="text1"/>
          <w:lang w:val="en-US"/>
        </w:rPr>
        <w:t>B_max</w:t>
      </w:r>
      <w:proofErr w:type="spellEnd"/>
      <w:r w:rsidR="00F5263B">
        <w:rPr>
          <w:color w:val="000000" w:themeColor="text1"/>
          <w:lang w:val="en-US"/>
        </w:rPr>
        <w:t xml:space="preserve"> – </w:t>
      </w:r>
      <w:proofErr w:type="spellStart"/>
      <w:r w:rsidR="00F5263B">
        <w:rPr>
          <w:color w:val="000000" w:themeColor="text1"/>
          <w:lang w:val="en-US"/>
        </w:rPr>
        <w:t>B_min</w:t>
      </w:r>
      <w:proofErr w:type="spellEnd"/>
      <w:r w:rsidR="00F5263B">
        <w:rPr>
          <w:color w:val="000000" w:themeColor="text1"/>
          <w:lang w:val="en-US"/>
        </w:rPr>
        <w:t xml:space="preserve">)/255. Thus, we focus on how </w:t>
      </w:r>
      <w:proofErr w:type="spellStart"/>
      <w:r w:rsidR="00F5263B">
        <w:rPr>
          <w:color w:val="000000" w:themeColor="text1"/>
          <w:lang w:val="en-US"/>
        </w:rPr>
        <w:t>B_max</w:t>
      </w:r>
      <w:proofErr w:type="spellEnd"/>
      <w:r w:rsidR="00F5263B">
        <w:rPr>
          <w:color w:val="000000" w:themeColor="text1"/>
          <w:lang w:val="en-US"/>
        </w:rPr>
        <w:t xml:space="preserve"> and </w:t>
      </w:r>
      <w:proofErr w:type="spellStart"/>
      <w:r w:rsidR="00F5263B">
        <w:rPr>
          <w:color w:val="000000" w:themeColor="text1"/>
          <w:lang w:val="en-US"/>
        </w:rPr>
        <w:t>B_min</w:t>
      </w:r>
      <w:proofErr w:type="spellEnd"/>
      <w:r w:rsidR="00F5263B">
        <w:rPr>
          <w:color w:val="000000" w:themeColor="text1"/>
          <w:lang w:val="en-US"/>
        </w:rPr>
        <w:t xml:space="preserve"> should be selected.</w:t>
      </w:r>
    </w:p>
    <w:p w14:paraId="15737615" w14:textId="2764AD50" w:rsidR="00F5263B" w:rsidRDefault="00F5263B" w:rsidP="00C62FF8">
      <w:pPr>
        <w:jc w:val="both"/>
        <w:rPr>
          <w:color w:val="000000" w:themeColor="text1"/>
          <w:lang w:val="en-US"/>
        </w:rPr>
      </w:pPr>
      <w:r>
        <w:rPr>
          <w:color w:val="000000" w:themeColor="text1"/>
          <w:lang w:val="en-US"/>
        </w:rPr>
        <w:t xml:space="preserve">For </w:t>
      </w:r>
      <w:r w:rsidR="00384AA8">
        <w:rPr>
          <w:color w:val="000000" w:themeColor="text1"/>
          <w:lang w:val="en-US"/>
        </w:rPr>
        <w:t xml:space="preserve">the sake of </w:t>
      </w:r>
      <w:r>
        <w:rPr>
          <w:color w:val="000000" w:themeColor="text1"/>
          <w:lang w:val="en-US"/>
        </w:rPr>
        <w:t xml:space="preserve">simplicity, we think we can align the </w:t>
      </w:r>
      <w:proofErr w:type="spellStart"/>
      <w:r>
        <w:rPr>
          <w:color w:val="000000" w:themeColor="text1"/>
          <w:lang w:val="en-US"/>
        </w:rPr>
        <w:t>B_max</w:t>
      </w:r>
      <w:proofErr w:type="spellEnd"/>
      <w:r>
        <w:rPr>
          <w:color w:val="000000" w:themeColor="text1"/>
          <w:lang w:val="en-US"/>
        </w:rPr>
        <w:t xml:space="preserve"> with the legacy BS table</w:t>
      </w:r>
      <w:r w:rsidR="00D4126A">
        <w:rPr>
          <w:color w:val="000000" w:themeColor="text1"/>
          <w:lang w:val="en-US"/>
        </w:rPr>
        <w:t xml:space="preserve">, because if the buffer sizes near the </w:t>
      </w:r>
      <w:proofErr w:type="spellStart"/>
      <w:r w:rsidR="00D4126A">
        <w:rPr>
          <w:color w:val="000000" w:themeColor="text1"/>
          <w:lang w:val="en-US"/>
        </w:rPr>
        <w:t>B_max</w:t>
      </w:r>
      <w:proofErr w:type="spellEnd"/>
      <w:r w:rsidR="00D4126A">
        <w:rPr>
          <w:color w:val="000000" w:themeColor="text1"/>
          <w:lang w:val="en-US"/>
        </w:rPr>
        <w:t xml:space="preserve"> of the legacy table can be expected by the traditional use cases, </w:t>
      </w:r>
      <w:proofErr w:type="gramStart"/>
      <w:r w:rsidR="00D4126A">
        <w:rPr>
          <w:color w:val="000000" w:themeColor="text1"/>
          <w:lang w:val="en-US"/>
        </w:rPr>
        <w:t>needless to say that</w:t>
      </w:r>
      <w:proofErr w:type="gramEnd"/>
      <w:r w:rsidR="00D4126A">
        <w:rPr>
          <w:color w:val="000000" w:themeColor="text1"/>
          <w:lang w:val="en-US"/>
        </w:rPr>
        <w:t xml:space="preserve"> we can expect the same in XR use cases. On the other hand, the value of </w:t>
      </w:r>
      <w:proofErr w:type="spellStart"/>
      <w:r w:rsidR="00D4126A">
        <w:rPr>
          <w:color w:val="000000" w:themeColor="text1"/>
          <w:lang w:val="en-US"/>
        </w:rPr>
        <w:t>B_min</w:t>
      </w:r>
      <w:proofErr w:type="spellEnd"/>
      <w:r w:rsidR="00D4126A">
        <w:rPr>
          <w:color w:val="000000" w:themeColor="text1"/>
          <w:lang w:val="en-US"/>
        </w:rPr>
        <w:t xml:space="preserve"> can be selected as the point where the maximum quantization error starts to become intolerable with the legacy table.</w:t>
      </w:r>
    </w:p>
    <w:p w14:paraId="4518311D" w14:textId="48475FFC" w:rsidR="00C62FF8" w:rsidRDefault="00C62FF8" w:rsidP="00C62FF8">
      <w:pPr>
        <w:jc w:val="both"/>
        <w:rPr>
          <w:color w:val="000000" w:themeColor="text1"/>
          <w:lang w:val="en-US"/>
        </w:rPr>
      </w:pPr>
      <w:r>
        <w:rPr>
          <w:color w:val="000000" w:themeColor="text1"/>
          <w:lang w:val="en-US"/>
        </w:rPr>
        <w:t>A simple illustration of our views on buffer size range of new BS table(s) is shown in Figure 1:</w:t>
      </w:r>
    </w:p>
    <w:p w14:paraId="50BA4724" w14:textId="77777777" w:rsidR="00C62FF8" w:rsidRDefault="00C62FF8" w:rsidP="00C62FF8">
      <w:pPr>
        <w:keepNext/>
        <w:jc w:val="center"/>
      </w:pPr>
      <w:r>
        <w:rPr>
          <w:noProof/>
          <w:color w:val="000000" w:themeColor="text1"/>
          <w:lang w:val="en-US"/>
        </w:rPr>
        <w:lastRenderedPageBreak/>
        <w:drawing>
          <wp:inline distT="0" distB="0" distL="0" distR="0" wp14:anchorId="0B298616" wp14:editId="6AD675D4">
            <wp:extent cx="2863850" cy="2162573"/>
            <wp:effectExtent l="0" t="0" r="0" b="0"/>
            <wp:docPr id="1" name="Picture 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99860" cy="2189765"/>
                    </a:xfrm>
                    <a:prstGeom prst="rect">
                      <a:avLst/>
                    </a:prstGeom>
                  </pic:spPr>
                </pic:pic>
              </a:graphicData>
            </a:graphic>
          </wp:inline>
        </w:drawing>
      </w:r>
    </w:p>
    <w:p w14:paraId="3F5A3B04" w14:textId="0FD061DF" w:rsidR="00C62FF8" w:rsidRDefault="00C62FF8" w:rsidP="001F7FEE">
      <w:pPr>
        <w:pStyle w:val="Caption"/>
        <w:jc w:val="center"/>
        <w:rPr>
          <w:color w:val="000000" w:themeColor="text1"/>
          <w:lang w:val="en-US"/>
        </w:rPr>
      </w:pPr>
      <w:r>
        <w:t xml:space="preserve">Figure </w:t>
      </w:r>
      <w:fldSimple w:instr=" SEQ Figure \* ARABIC ">
        <w:r w:rsidR="00317DAC">
          <w:rPr>
            <w:noProof/>
          </w:rPr>
          <w:t>3</w:t>
        </w:r>
      </w:fldSimple>
      <w:r>
        <w:t xml:space="preserve"> Illustration of the Buffer Size range to be covered by the new BS Table (comparing to the legacy BS Table)</w:t>
      </w:r>
    </w:p>
    <w:p w14:paraId="55230189" w14:textId="414FCC70" w:rsidR="00D4126A" w:rsidRPr="000D6D07" w:rsidRDefault="00D4126A" w:rsidP="00D4126A">
      <w:pPr>
        <w:jc w:val="both"/>
        <w:rPr>
          <w:b/>
          <w:bCs/>
          <w:color w:val="000000" w:themeColor="text1"/>
          <w:lang w:val="en-US"/>
        </w:rPr>
      </w:pPr>
      <w:r w:rsidRPr="00731844">
        <w:rPr>
          <w:b/>
          <w:bCs/>
          <w:color w:val="000000" w:themeColor="text1"/>
          <w:lang w:val="en-US"/>
        </w:rPr>
        <w:t xml:space="preserve">Proposal </w:t>
      </w:r>
      <w:r>
        <w:rPr>
          <w:b/>
          <w:bCs/>
          <w:color w:val="000000" w:themeColor="text1"/>
          <w:lang w:val="en-US"/>
        </w:rPr>
        <w:t>6</w:t>
      </w:r>
      <w:r w:rsidRPr="00731844">
        <w:rPr>
          <w:b/>
          <w:bCs/>
          <w:color w:val="000000" w:themeColor="text1"/>
          <w:lang w:val="en-US"/>
        </w:rPr>
        <w:t xml:space="preserve">: </w:t>
      </w:r>
      <w:r>
        <w:rPr>
          <w:b/>
          <w:bCs/>
          <w:color w:val="000000" w:themeColor="text1"/>
          <w:lang w:val="en-US"/>
        </w:rPr>
        <w:t xml:space="preserve">For the new BS table, the </w:t>
      </w:r>
      <w:proofErr w:type="spellStart"/>
      <w:r>
        <w:rPr>
          <w:b/>
          <w:bCs/>
          <w:color w:val="000000" w:themeColor="text1"/>
          <w:lang w:val="en-US"/>
        </w:rPr>
        <w:t>B_max</w:t>
      </w:r>
      <w:proofErr w:type="spellEnd"/>
      <w:r>
        <w:rPr>
          <w:b/>
          <w:bCs/>
          <w:color w:val="000000" w:themeColor="text1"/>
          <w:lang w:val="en-US"/>
        </w:rPr>
        <w:t xml:space="preserve"> can be aligned with the legacy BS table, while the </w:t>
      </w:r>
      <w:proofErr w:type="spellStart"/>
      <w:r>
        <w:rPr>
          <w:b/>
          <w:bCs/>
          <w:color w:val="000000" w:themeColor="text1"/>
          <w:lang w:val="en-US"/>
        </w:rPr>
        <w:t>B_min</w:t>
      </w:r>
      <w:proofErr w:type="spellEnd"/>
      <w:r>
        <w:rPr>
          <w:b/>
          <w:bCs/>
          <w:color w:val="000000" w:themeColor="text1"/>
          <w:lang w:val="en-US"/>
        </w:rPr>
        <w:t xml:space="preserve"> can be selected as the point where the maximum quantization error with the legacy BS table starts to become intolerable.</w:t>
      </w:r>
    </w:p>
    <w:p w14:paraId="1FE9AF97" w14:textId="77777777" w:rsidR="002F28E8" w:rsidRDefault="002F28E8" w:rsidP="009138B9">
      <w:pPr>
        <w:jc w:val="both"/>
        <w:rPr>
          <w:color w:val="000000" w:themeColor="text1"/>
          <w:lang w:val="en-US"/>
        </w:rPr>
      </w:pPr>
    </w:p>
    <w:p w14:paraId="37D02655" w14:textId="282839E4" w:rsidR="005C1D12" w:rsidRPr="005C1D12" w:rsidRDefault="005C1D12" w:rsidP="005C1D12">
      <w:pPr>
        <w:pStyle w:val="Heading3"/>
        <w:rPr>
          <w:lang w:val="en-US"/>
        </w:rPr>
      </w:pPr>
      <w:r>
        <w:rPr>
          <w:lang w:val="en-US"/>
        </w:rPr>
        <w:t>BS Table Selection</w:t>
      </w:r>
    </w:p>
    <w:p w14:paraId="451AA168" w14:textId="0D3A760F" w:rsidR="00241ABA" w:rsidRDefault="00D4126A" w:rsidP="00241ABA">
      <w:pPr>
        <w:jc w:val="both"/>
        <w:rPr>
          <w:color w:val="000000" w:themeColor="text1"/>
          <w:lang w:val="en-US"/>
        </w:rPr>
      </w:pPr>
      <w:r>
        <w:rPr>
          <w:color w:val="000000" w:themeColor="text1"/>
          <w:lang w:val="en-US"/>
        </w:rPr>
        <w:t>There</w:t>
      </w:r>
      <w:r w:rsidR="00241ABA">
        <w:rPr>
          <w:color w:val="000000" w:themeColor="text1"/>
          <w:lang w:val="en-US"/>
        </w:rPr>
        <w:t xml:space="preserve"> are also instances where the XR buffer size is </w:t>
      </w:r>
      <w:r w:rsidR="00C62FF8">
        <w:rPr>
          <w:color w:val="000000" w:themeColor="text1"/>
          <w:lang w:val="en-US"/>
        </w:rPr>
        <w:t xml:space="preserve">not </w:t>
      </w:r>
      <w:r w:rsidR="00F21FE5">
        <w:rPr>
          <w:color w:val="000000" w:themeColor="text1"/>
          <w:lang w:val="en-US"/>
        </w:rPr>
        <w:t>with</w:t>
      </w:r>
      <w:r w:rsidR="00C62FF8">
        <w:rPr>
          <w:color w:val="000000" w:themeColor="text1"/>
          <w:lang w:val="en-US"/>
        </w:rPr>
        <w:t xml:space="preserve">in the </w:t>
      </w:r>
      <w:r w:rsidR="00F21FE5">
        <w:rPr>
          <w:color w:val="000000" w:themeColor="text1"/>
          <w:lang w:val="en-US"/>
        </w:rPr>
        <w:t xml:space="preserve">narrow </w:t>
      </w:r>
      <w:r w:rsidR="00C62FF8">
        <w:rPr>
          <w:color w:val="000000" w:themeColor="text1"/>
          <w:lang w:val="en-US"/>
        </w:rPr>
        <w:t xml:space="preserve">range </w:t>
      </w:r>
      <w:r w:rsidR="00F21FE5">
        <w:rPr>
          <w:color w:val="000000" w:themeColor="text1"/>
          <w:lang w:val="en-US"/>
        </w:rPr>
        <w:t>covered by</w:t>
      </w:r>
      <w:r w:rsidR="00C62FF8">
        <w:rPr>
          <w:color w:val="000000" w:themeColor="text1"/>
          <w:lang w:val="en-US"/>
        </w:rPr>
        <w:t xml:space="preserve"> the new BS table</w:t>
      </w:r>
      <w:r w:rsidR="00241ABA">
        <w:rPr>
          <w:color w:val="000000" w:themeColor="text1"/>
          <w:lang w:val="en-US"/>
        </w:rPr>
        <w:t xml:space="preserve">. </w:t>
      </w:r>
      <w:proofErr w:type="gramStart"/>
      <w:r w:rsidR="00C62FF8">
        <w:rPr>
          <w:color w:val="000000" w:themeColor="text1"/>
          <w:lang w:val="en-US"/>
        </w:rPr>
        <w:t>In light of</w:t>
      </w:r>
      <w:proofErr w:type="gramEnd"/>
      <w:r w:rsidR="00C62FF8">
        <w:rPr>
          <w:color w:val="000000" w:themeColor="text1"/>
          <w:lang w:val="en-US"/>
        </w:rPr>
        <w:t xml:space="preserve"> this, RAN2 has made the following agreement:</w:t>
      </w:r>
    </w:p>
    <w:tbl>
      <w:tblPr>
        <w:tblStyle w:val="TableGrid"/>
        <w:tblW w:w="0" w:type="auto"/>
        <w:tblLook w:val="04A0" w:firstRow="1" w:lastRow="0" w:firstColumn="1" w:lastColumn="0" w:noHBand="0" w:noVBand="1"/>
      </w:tblPr>
      <w:tblGrid>
        <w:gridCol w:w="9350"/>
      </w:tblGrid>
      <w:tr w:rsidR="00241ABA" w14:paraId="297D15D6" w14:textId="77777777" w:rsidTr="0006508F">
        <w:tc>
          <w:tcPr>
            <w:tcW w:w="9350" w:type="dxa"/>
          </w:tcPr>
          <w:p w14:paraId="355F70F4" w14:textId="469B9A2A" w:rsidR="00241ABA" w:rsidRPr="00C62FF8" w:rsidRDefault="00241ABA" w:rsidP="00C62FF8">
            <w:pPr>
              <w:pStyle w:val="Agreement"/>
              <w:tabs>
                <w:tab w:val="clear" w:pos="1009"/>
                <w:tab w:val="clear" w:pos="1980"/>
                <w:tab w:val="num" w:pos="1619"/>
              </w:tabs>
              <w:ind w:left="1619"/>
            </w:pPr>
            <w:r w:rsidRPr="00AD0FDA">
              <w:t xml:space="preserve">6. </w:t>
            </w:r>
            <w:r w:rsidRPr="00AD0FDA">
              <w:tab/>
              <w:t xml:space="preserve">Network can configure which BSR table(s) an LCG is eligible to use. UE determines which BSR table </w:t>
            </w:r>
            <w:r w:rsidRPr="00AD0FDA">
              <w:rPr>
                <w:highlight w:val="yellow"/>
              </w:rPr>
              <w:t>(</w:t>
            </w:r>
            <w:proofErr w:type="gramStart"/>
            <w:r w:rsidRPr="00AD0FDA">
              <w:rPr>
                <w:highlight w:val="yellow"/>
              </w:rPr>
              <w:t>i.e.</w:t>
            </w:r>
            <w:proofErr w:type="gramEnd"/>
            <w:r w:rsidRPr="00AD0FDA">
              <w:rPr>
                <w:highlight w:val="yellow"/>
              </w:rPr>
              <w:t xml:space="preserve"> legacy or something else)</w:t>
            </w:r>
            <w:r w:rsidRPr="00AD0FDA">
              <w:t xml:space="preserve"> the LCG should use. FFS details of this determination </w:t>
            </w:r>
            <w:r w:rsidRPr="00AD0FDA">
              <w:rPr>
                <w:highlight w:val="yellow"/>
              </w:rPr>
              <w:t>(</w:t>
            </w:r>
            <w:proofErr w:type="gramStart"/>
            <w:r w:rsidRPr="00AD0FDA">
              <w:rPr>
                <w:highlight w:val="yellow"/>
              </w:rPr>
              <w:t>e.g.</w:t>
            </w:r>
            <w:proofErr w:type="gramEnd"/>
            <w:r w:rsidRPr="00AD0FDA">
              <w:rPr>
                <w:highlight w:val="yellow"/>
              </w:rPr>
              <w:t xml:space="preserve"> based on buffer size) and how network knows which BSR table each LCG uses</w:t>
            </w:r>
            <w:r w:rsidRPr="00AD0FDA">
              <w:t>.</w:t>
            </w:r>
          </w:p>
        </w:tc>
      </w:tr>
    </w:tbl>
    <w:p w14:paraId="2FC4A4BD" w14:textId="77777777" w:rsidR="00241ABA" w:rsidRDefault="00241ABA" w:rsidP="00241ABA">
      <w:pPr>
        <w:jc w:val="both"/>
        <w:rPr>
          <w:b/>
          <w:bCs/>
          <w:color w:val="000000" w:themeColor="text1"/>
          <w:lang w:val="en-US"/>
        </w:rPr>
      </w:pPr>
    </w:p>
    <w:p w14:paraId="1057C308" w14:textId="561F000A" w:rsidR="002A71CD" w:rsidRDefault="00F21FE5" w:rsidP="00241ABA">
      <w:pPr>
        <w:jc w:val="both"/>
        <w:rPr>
          <w:color w:val="000000" w:themeColor="text1"/>
          <w:lang w:val="en-US"/>
        </w:rPr>
      </w:pPr>
      <w:r>
        <w:rPr>
          <w:color w:val="000000" w:themeColor="text1"/>
          <w:lang w:val="en-US"/>
        </w:rPr>
        <w:t>In our views</w:t>
      </w:r>
      <w:r w:rsidR="00C62FF8">
        <w:rPr>
          <w:color w:val="000000" w:themeColor="text1"/>
          <w:lang w:val="en-US"/>
        </w:rPr>
        <w:t xml:space="preserve">, </w:t>
      </w:r>
      <w:r w:rsidR="00BD5639">
        <w:rPr>
          <w:color w:val="000000" w:themeColor="text1"/>
          <w:lang w:val="en-US"/>
        </w:rPr>
        <w:t>a sensible implementation reflecting this</w:t>
      </w:r>
      <w:r w:rsidR="00C62FF8">
        <w:rPr>
          <w:color w:val="000000" w:themeColor="text1"/>
          <w:lang w:val="en-US"/>
        </w:rPr>
        <w:t xml:space="preserve"> agreement </w:t>
      </w:r>
      <w:r w:rsidR="00BD5639">
        <w:rPr>
          <w:color w:val="000000" w:themeColor="text1"/>
          <w:lang w:val="en-US"/>
        </w:rPr>
        <w:t xml:space="preserve">would </w:t>
      </w:r>
      <w:proofErr w:type="gramStart"/>
      <w:r w:rsidR="00BD5639">
        <w:rPr>
          <w:color w:val="000000" w:themeColor="text1"/>
          <w:lang w:val="en-US"/>
        </w:rPr>
        <w:t>be:</w:t>
      </w:r>
      <w:proofErr w:type="gramEnd"/>
      <w:r w:rsidR="00C62FF8">
        <w:rPr>
          <w:color w:val="000000" w:themeColor="text1"/>
          <w:lang w:val="en-US"/>
        </w:rPr>
        <w:t xml:space="preserve"> a LCG for XR traffic can be configured to </w:t>
      </w:r>
      <w:r w:rsidR="00906E04">
        <w:rPr>
          <w:color w:val="000000" w:themeColor="text1"/>
          <w:lang w:val="en-US"/>
        </w:rPr>
        <w:t>switch between</w:t>
      </w:r>
      <w:r w:rsidR="00C62FF8">
        <w:rPr>
          <w:color w:val="000000" w:themeColor="text1"/>
          <w:lang w:val="en-US"/>
        </w:rPr>
        <w:t xml:space="preserve"> the legacy BS table </w:t>
      </w:r>
      <w:r w:rsidR="00906E04">
        <w:rPr>
          <w:color w:val="000000" w:themeColor="text1"/>
          <w:lang w:val="en-US"/>
        </w:rPr>
        <w:t>and</w:t>
      </w:r>
      <w:r w:rsidR="00C62FF8">
        <w:rPr>
          <w:color w:val="000000" w:themeColor="text1"/>
          <w:lang w:val="en-US"/>
        </w:rPr>
        <w:t xml:space="preserve"> the new BS table. Since the new BS table aims to the cover the higher BS value range, the LCG for XR traffic should be able to </w:t>
      </w:r>
      <w:r w:rsidR="00906E04">
        <w:rPr>
          <w:color w:val="000000" w:themeColor="text1"/>
          <w:lang w:val="en-US"/>
        </w:rPr>
        <w:t>select</w:t>
      </w:r>
      <w:r w:rsidR="00C62FF8">
        <w:rPr>
          <w:color w:val="000000" w:themeColor="text1"/>
          <w:lang w:val="en-US"/>
        </w:rPr>
        <w:t xml:space="preserve"> the BS table depending on its buffer size. </w:t>
      </w:r>
      <w:r w:rsidR="00700EFC">
        <w:rPr>
          <w:color w:val="000000" w:themeColor="text1"/>
          <w:lang w:val="en-US"/>
        </w:rPr>
        <w:t xml:space="preserve">To be specific, the new BS table should be used for this LCG, when the buffer size </w:t>
      </w:r>
      <w:r w:rsidR="002A71CD">
        <w:rPr>
          <w:color w:val="000000" w:themeColor="text1"/>
          <w:lang w:val="en-US"/>
        </w:rPr>
        <w:t xml:space="preserve">is in the range covered by the new BS table; otherwise, if the buffer size is not within the range covered by the new BS table, the UE can select the legacy BS table instead. If the new BS table is designed in accordance </w:t>
      </w:r>
      <w:r w:rsidR="00263D44">
        <w:rPr>
          <w:color w:val="000000" w:themeColor="text1"/>
          <w:lang w:val="en-US"/>
        </w:rPr>
        <w:t>with</w:t>
      </w:r>
      <w:r w:rsidR="002A71CD">
        <w:rPr>
          <w:color w:val="000000" w:themeColor="text1"/>
          <w:lang w:val="en-US"/>
        </w:rPr>
        <w:t xml:space="preserve"> Proposal 6, then the selection criteria is simply whether the BS value is larger or smaller than the </w:t>
      </w:r>
      <w:proofErr w:type="spellStart"/>
      <w:r w:rsidR="002A71CD">
        <w:rPr>
          <w:color w:val="000000" w:themeColor="text1"/>
          <w:lang w:val="en-US"/>
        </w:rPr>
        <w:t>B_min</w:t>
      </w:r>
      <w:proofErr w:type="spellEnd"/>
      <w:r w:rsidR="002A71CD">
        <w:rPr>
          <w:color w:val="000000" w:themeColor="text1"/>
          <w:lang w:val="en-US"/>
        </w:rPr>
        <w:t xml:space="preserve"> of the new BS table.</w:t>
      </w:r>
    </w:p>
    <w:p w14:paraId="07601FFC" w14:textId="4B73B93D" w:rsidR="00607673" w:rsidRDefault="00607673" w:rsidP="00241ABA">
      <w:pPr>
        <w:jc w:val="both"/>
        <w:rPr>
          <w:color w:val="000000" w:themeColor="text1"/>
          <w:lang w:val="en-US"/>
        </w:rPr>
      </w:pPr>
      <w:r>
        <w:rPr>
          <w:color w:val="000000" w:themeColor="text1"/>
          <w:lang w:val="en-US"/>
        </w:rPr>
        <w:t xml:space="preserve">There are some proposals that mandate the UE to select the BS table that provides the lower quantization error with respect to the instantaneous buffer size of the LCG. From our perspective, it potentially increases UE complexity as the UE may need to “try out” every BS table </w:t>
      </w:r>
      <w:proofErr w:type="gramStart"/>
      <w:r>
        <w:rPr>
          <w:color w:val="000000" w:themeColor="text1"/>
          <w:lang w:val="en-US"/>
        </w:rPr>
        <w:t>in order to</w:t>
      </w:r>
      <w:proofErr w:type="gramEnd"/>
      <w:r>
        <w:rPr>
          <w:color w:val="000000" w:themeColor="text1"/>
          <w:lang w:val="en-US"/>
        </w:rPr>
        <w:t xml:space="preserve"> make the selection. Thus, we think it is much simpler if the UE can just map the instantaneous buffer size to a table without checking the resultant quantization error. </w:t>
      </w:r>
    </w:p>
    <w:p w14:paraId="3952813A" w14:textId="0C597E00" w:rsidR="00241ABA" w:rsidRDefault="00607673" w:rsidP="00241ABA">
      <w:pPr>
        <w:jc w:val="both"/>
        <w:rPr>
          <w:color w:val="000000" w:themeColor="text1"/>
          <w:lang w:val="en-US"/>
        </w:rPr>
      </w:pPr>
      <w:r>
        <w:rPr>
          <w:color w:val="000000" w:themeColor="text1"/>
          <w:lang w:val="en-US"/>
        </w:rPr>
        <w:t>O</w:t>
      </w:r>
      <w:r w:rsidR="00906E04">
        <w:rPr>
          <w:color w:val="000000" w:themeColor="text1"/>
          <w:lang w:val="en-US"/>
        </w:rPr>
        <w:t xml:space="preserve">n the other hand, </w:t>
      </w:r>
      <w:r>
        <w:rPr>
          <w:color w:val="000000" w:themeColor="text1"/>
          <w:lang w:val="en-US"/>
        </w:rPr>
        <w:t xml:space="preserve">for the LCG corresponding to non-XR traffics, </w:t>
      </w:r>
      <w:r w:rsidR="00906E04">
        <w:rPr>
          <w:color w:val="000000" w:themeColor="text1"/>
          <w:lang w:val="en-US"/>
        </w:rPr>
        <w:t xml:space="preserve">the </w:t>
      </w:r>
      <w:r w:rsidR="00C62FF8">
        <w:rPr>
          <w:color w:val="000000" w:themeColor="text1"/>
          <w:lang w:val="en-US"/>
        </w:rPr>
        <w:t xml:space="preserve">legacy BS table </w:t>
      </w:r>
      <w:r w:rsidR="00700EFC">
        <w:rPr>
          <w:color w:val="000000" w:themeColor="text1"/>
          <w:lang w:val="en-US"/>
        </w:rPr>
        <w:t>may</w:t>
      </w:r>
      <w:r w:rsidR="00C62FF8">
        <w:rPr>
          <w:color w:val="000000" w:themeColor="text1"/>
          <w:lang w:val="en-US"/>
        </w:rPr>
        <w:t xml:space="preserve"> be sufficient</w:t>
      </w:r>
      <w:r w:rsidR="00700EFC">
        <w:rPr>
          <w:color w:val="000000" w:themeColor="text1"/>
          <w:lang w:val="en-US"/>
        </w:rPr>
        <w:t>, and therefore this is not necessary to configure such BS table switching behavior for the non-XR LCG</w:t>
      </w:r>
      <w:r w:rsidR="00C62FF8">
        <w:rPr>
          <w:color w:val="000000" w:themeColor="text1"/>
          <w:lang w:val="en-US"/>
        </w:rPr>
        <w:t>.</w:t>
      </w:r>
      <w:r w:rsidR="00700EFC">
        <w:rPr>
          <w:color w:val="000000" w:themeColor="text1"/>
          <w:lang w:val="en-US"/>
        </w:rPr>
        <w:t xml:space="preserve"> However, we understand this is up to network implementation on whether a LCG should be configured to have such behavior or not. A simple illustration of mapping between LCGs and BS tables is depicted in Figure 2:</w:t>
      </w:r>
    </w:p>
    <w:p w14:paraId="667FCE9E" w14:textId="2DE22728" w:rsidR="00AD3D59" w:rsidRDefault="00607673" w:rsidP="00AD3D59">
      <w:pPr>
        <w:keepNext/>
        <w:jc w:val="center"/>
      </w:pPr>
      <w:r>
        <w:rPr>
          <w:noProof/>
        </w:rPr>
        <w:lastRenderedPageBreak/>
        <w:drawing>
          <wp:inline distT="0" distB="0" distL="0" distR="0" wp14:anchorId="5805076A" wp14:editId="1EB6399D">
            <wp:extent cx="3124200" cy="1869179"/>
            <wp:effectExtent l="0" t="0" r="0" b="0"/>
            <wp:docPr id="799059425" name="Picture 2" descr="A diagram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059425" name="Picture 2" descr="A diagram of a tabl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54354" cy="1887220"/>
                    </a:xfrm>
                    <a:prstGeom prst="rect">
                      <a:avLst/>
                    </a:prstGeom>
                  </pic:spPr>
                </pic:pic>
              </a:graphicData>
            </a:graphic>
          </wp:inline>
        </w:drawing>
      </w:r>
    </w:p>
    <w:p w14:paraId="4F0A413D" w14:textId="15068B41" w:rsidR="00241ABA" w:rsidRPr="00AD3D59" w:rsidRDefault="00AD3D59" w:rsidP="00AD3D59">
      <w:pPr>
        <w:pStyle w:val="Caption"/>
        <w:jc w:val="center"/>
        <w:rPr>
          <w:color w:val="000000" w:themeColor="text1"/>
          <w:lang w:val="en-US"/>
        </w:rPr>
      </w:pPr>
      <w:r>
        <w:t xml:space="preserve">Figure </w:t>
      </w:r>
      <w:fldSimple w:instr=" SEQ Figure \* ARABIC ">
        <w:r w:rsidR="00317DAC">
          <w:rPr>
            <w:noProof/>
          </w:rPr>
          <w:t>4</w:t>
        </w:r>
      </w:fldSimple>
      <w:r>
        <w:t xml:space="preserve"> An illustration of BS table selection for different LCG</w:t>
      </w:r>
    </w:p>
    <w:p w14:paraId="083C20FB" w14:textId="07DA629A" w:rsidR="00C62FF8" w:rsidRDefault="00C62FF8" w:rsidP="00C62FF8">
      <w:pPr>
        <w:jc w:val="both"/>
        <w:rPr>
          <w:b/>
          <w:bCs/>
          <w:color w:val="000000" w:themeColor="text1"/>
          <w:lang w:val="en-US"/>
        </w:rPr>
      </w:pPr>
      <w:r>
        <w:rPr>
          <w:b/>
          <w:bCs/>
          <w:color w:val="000000" w:themeColor="text1"/>
          <w:lang w:val="en-US"/>
        </w:rPr>
        <w:t xml:space="preserve">Proposal </w:t>
      </w:r>
      <w:r w:rsidR="00D4126A">
        <w:rPr>
          <w:b/>
          <w:bCs/>
          <w:color w:val="000000" w:themeColor="text1"/>
          <w:lang w:val="en-US"/>
        </w:rPr>
        <w:t>7</w:t>
      </w:r>
      <w:r w:rsidRPr="00241ABA">
        <w:rPr>
          <w:b/>
          <w:bCs/>
          <w:color w:val="000000" w:themeColor="text1"/>
          <w:lang w:val="en-US"/>
        </w:rPr>
        <w:t xml:space="preserve">: </w:t>
      </w:r>
      <w:r>
        <w:rPr>
          <w:b/>
          <w:bCs/>
          <w:color w:val="000000" w:themeColor="text1"/>
          <w:lang w:val="en-US"/>
        </w:rPr>
        <w:t xml:space="preserve">A LCG can be configured to </w:t>
      </w:r>
      <w:r w:rsidR="00D4126A">
        <w:rPr>
          <w:b/>
          <w:bCs/>
          <w:color w:val="000000" w:themeColor="text1"/>
          <w:lang w:val="en-US"/>
        </w:rPr>
        <w:t>select</w:t>
      </w:r>
      <w:r>
        <w:rPr>
          <w:b/>
          <w:bCs/>
          <w:color w:val="000000" w:themeColor="text1"/>
          <w:lang w:val="en-US"/>
        </w:rPr>
        <w:t xml:space="preserve"> between the legacy BS table and the new BS table</w:t>
      </w:r>
      <w:r w:rsidR="00D4126A">
        <w:rPr>
          <w:b/>
          <w:bCs/>
          <w:color w:val="000000" w:themeColor="text1"/>
          <w:lang w:val="en-US"/>
        </w:rPr>
        <w:t xml:space="preserve">, based on whether </w:t>
      </w:r>
      <w:r w:rsidR="001F3C41">
        <w:rPr>
          <w:b/>
          <w:bCs/>
          <w:color w:val="000000" w:themeColor="text1"/>
          <w:lang w:val="en-US"/>
        </w:rPr>
        <w:t>its</w:t>
      </w:r>
      <w:r w:rsidR="00D4126A">
        <w:rPr>
          <w:b/>
          <w:bCs/>
          <w:color w:val="000000" w:themeColor="text1"/>
          <w:lang w:val="en-US"/>
        </w:rPr>
        <w:t xml:space="preserve"> buffer size is in the range of </w:t>
      </w:r>
      <w:r w:rsidR="00607673">
        <w:rPr>
          <w:b/>
          <w:bCs/>
          <w:color w:val="000000" w:themeColor="text1"/>
          <w:lang w:val="en-US"/>
        </w:rPr>
        <w:t xml:space="preserve">the </w:t>
      </w:r>
      <w:r w:rsidR="00D4126A">
        <w:rPr>
          <w:b/>
          <w:bCs/>
          <w:color w:val="000000" w:themeColor="text1"/>
          <w:lang w:val="en-US"/>
        </w:rPr>
        <w:t>new BS table.</w:t>
      </w:r>
    </w:p>
    <w:p w14:paraId="6D73AC25" w14:textId="77777777" w:rsidR="002E5714" w:rsidRDefault="002E5714" w:rsidP="00C62FF8">
      <w:pPr>
        <w:jc w:val="both"/>
        <w:rPr>
          <w:b/>
          <w:bCs/>
          <w:color w:val="000000" w:themeColor="text1"/>
          <w:lang w:val="en-US"/>
        </w:rPr>
      </w:pPr>
    </w:p>
    <w:p w14:paraId="6FB8AB49" w14:textId="099FFAC2" w:rsidR="002F28E8" w:rsidRPr="002E5714" w:rsidRDefault="002E5714" w:rsidP="002E5714">
      <w:pPr>
        <w:pStyle w:val="Heading3"/>
        <w:rPr>
          <w:lang w:val="en-US"/>
        </w:rPr>
      </w:pPr>
      <w:r>
        <w:rPr>
          <w:lang w:val="en-US"/>
        </w:rPr>
        <w:t>BS Table Indication</w:t>
      </w:r>
    </w:p>
    <w:p w14:paraId="68E6A61D" w14:textId="18FF96BA" w:rsidR="00A11E92" w:rsidRDefault="00A11E92" w:rsidP="00A11E92">
      <w:pPr>
        <w:jc w:val="both"/>
        <w:rPr>
          <w:color w:val="000000" w:themeColor="text1"/>
          <w:lang w:val="en-US"/>
        </w:rPr>
      </w:pPr>
      <w:r>
        <w:rPr>
          <w:color w:val="000000" w:themeColor="text1"/>
          <w:lang w:val="en-US"/>
        </w:rPr>
        <w:t xml:space="preserve">Following the discussions above, </w:t>
      </w:r>
      <w:proofErr w:type="gramStart"/>
      <w:r>
        <w:rPr>
          <w:color w:val="000000" w:themeColor="text1"/>
          <w:lang w:val="en-US"/>
        </w:rPr>
        <w:t>it is clear that the</w:t>
      </w:r>
      <w:proofErr w:type="gramEnd"/>
      <w:r>
        <w:rPr>
          <w:color w:val="000000" w:themeColor="text1"/>
          <w:lang w:val="en-US"/>
        </w:rPr>
        <w:t xml:space="preserve"> </w:t>
      </w:r>
      <w:proofErr w:type="spellStart"/>
      <w:r>
        <w:rPr>
          <w:color w:val="000000" w:themeColor="text1"/>
          <w:lang w:val="en-US"/>
        </w:rPr>
        <w:t>gNB</w:t>
      </w:r>
      <w:proofErr w:type="spellEnd"/>
      <w:r>
        <w:rPr>
          <w:color w:val="000000" w:themeColor="text1"/>
          <w:lang w:val="en-US"/>
        </w:rPr>
        <w:t xml:space="preserve"> needs to know which BS table is chosen by the UE</w:t>
      </w:r>
      <w:r w:rsidR="00607673">
        <w:rPr>
          <w:color w:val="000000" w:themeColor="text1"/>
          <w:lang w:val="en-US"/>
        </w:rPr>
        <w:t xml:space="preserve"> for the LCG corresponding to XR traffics</w:t>
      </w:r>
      <w:r>
        <w:rPr>
          <w:color w:val="000000" w:themeColor="text1"/>
          <w:lang w:val="en-US"/>
        </w:rPr>
        <w:t xml:space="preserve">, in order to decode the BSR correctly. Furthermore, </w:t>
      </w:r>
      <w:r w:rsidR="00196470">
        <w:rPr>
          <w:color w:val="000000" w:themeColor="text1"/>
          <w:lang w:val="en-US"/>
        </w:rPr>
        <w:t xml:space="preserve">we may have the cases where different BS tables are selected for multiple LCGs with data available in the buffer. </w:t>
      </w:r>
      <w:r w:rsidR="00607673">
        <w:rPr>
          <w:color w:val="000000" w:themeColor="text1"/>
          <w:lang w:val="en-US"/>
        </w:rPr>
        <w:t>To report BSR associating to different BS tables for different LCGs, w</w:t>
      </w:r>
      <w:r w:rsidR="005A77DE">
        <w:rPr>
          <w:color w:val="000000" w:themeColor="text1"/>
          <w:lang w:val="en-US"/>
        </w:rPr>
        <w:t>e have considered the following options to handle such situations</w:t>
      </w:r>
      <w:r w:rsidR="00196470">
        <w:rPr>
          <w:color w:val="000000" w:themeColor="text1"/>
          <w:lang w:val="en-US"/>
        </w:rPr>
        <w:t>:</w:t>
      </w:r>
    </w:p>
    <w:p w14:paraId="29A56748" w14:textId="03622EB2" w:rsidR="00196470" w:rsidRDefault="00196470" w:rsidP="00196470">
      <w:pPr>
        <w:pStyle w:val="ListParagraph"/>
        <w:numPr>
          <w:ilvl w:val="0"/>
          <w:numId w:val="51"/>
        </w:numPr>
        <w:jc w:val="both"/>
        <w:rPr>
          <w:color w:val="000000" w:themeColor="text1"/>
          <w:lang w:val="en-US"/>
        </w:rPr>
      </w:pPr>
      <w:r w:rsidRPr="00196470">
        <w:rPr>
          <w:b/>
          <w:bCs/>
          <w:color w:val="000000" w:themeColor="text1"/>
          <w:lang w:val="en-US"/>
        </w:rPr>
        <w:t>Option 1:</w:t>
      </w:r>
      <w:r>
        <w:rPr>
          <w:color w:val="000000" w:themeColor="text1"/>
          <w:lang w:val="en-US"/>
        </w:rPr>
        <w:t xml:space="preserve"> The BS table is indicated by the LCID of the MAC CE, and only the LCGs selecting the same BS table can be reported in the same BSR MAC CE. The BSR for LCGs selecting different BS table should be transmitted </w:t>
      </w:r>
      <w:r w:rsidR="00263D44">
        <w:rPr>
          <w:color w:val="000000" w:themeColor="text1"/>
          <w:lang w:val="en-US"/>
        </w:rPr>
        <w:t xml:space="preserve">using </w:t>
      </w:r>
      <w:r w:rsidR="00906E04">
        <w:rPr>
          <w:color w:val="000000" w:themeColor="text1"/>
          <w:lang w:val="en-US"/>
        </w:rPr>
        <w:t>a separate BSR MAC CE</w:t>
      </w:r>
      <w:r w:rsidR="00263D44">
        <w:rPr>
          <w:color w:val="000000" w:themeColor="text1"/>
          <w:lang w:val="en-US"/>
        </w:rPr>
        <w:t xml:space="preserve"> with a different LCID</w:t>
      </w:r>
      <w:r>
        <w:rPr>
          <w:color w:val="000000" w:themeColor="text1"/>
          <w:lang w:val="en-US"/>
        </w:rPr>
        <w:t>.</w:t>
      </w:r>
    </w:p>
    <w:p w14:paraId="67564FEA" w14:textId="058EE6CA" w:rsidR="00196470" w:rsidRDefault="00196470" w:rsidP="00196470">
      <w:pPr>
        <w:pStyle w:val="ListParagraph"/>
        <w:numPr>
          <w:ilvl w:val="0"/>
          <w:numId w:val="51"/>
        </w:numPr>
        <w:jc w:val="both"/>
        <w:rPr>
          <w:color w:val="000000" w:themeColor="text1"/>
          <w:lang w:val="en-US"/>
        </w:rPr>
      </w:pPr>
      <w:r w:rsidRPr="00196470">
        <w:rPr>
          <w:b/>
          <w:bCs/>
          <w:color w:val="000000" w:themeColor="text1"/>
          <w:lang w:val="en-US"/>
        </w:rPr>
        <w:t>Option 2:</w:t>
      </w:r>
      <w:r>
        <w:rPr>
          <w:color w:val="000000" w:themeColor="text1"/>
          <w:lang w:val="en-US"/>
        </w:rPr>
        <w:t xml:space="preserve"> The BS table is indicated by the LCID of the MAC CE, and the LCGs to be reported in the same BSR MAC CE are enforced to select the BS table corresponding to the LCID, regardless of the configured BS table selection rule.</w:t>
      </w:r>
    </w:p>
    <w:p w14:paraId="62F5BF8C" w14:textId="19D3D435" w:rsidR="00196470" w:rsidRPr="00196470" w:rsidRDefault="00196470" w:rsidP="00196470">
      <w:pPr>
        <w:pStyle w:val="ListParagraph"/>
        <w:numPr>
          <w:ilvl w:val="0"/>
          <w:numId w:val="51"/>
        </w:numPr>
        <w:jc w:val="both"/>
        <w:rPr>
          <w:color w:val="000000" w:themeColor="text1"/>
          <w:lang w:val="en-US"/>
        </w:rPr>
      </w:pPr>
      <w:r w:rsidRPr="00196470">
        <w:rPr>
          <w:b/>
          <w:bCs/>
          <w:color w:val="000000" w:themeColor="text1"/>
          <w:lang w:val="en-US"/>
        </w:rPr>
        <w:t>Option 3:</w:t>
      </w:r>
      <w:r>
        <w:rPr>
          <w:color w:val="000000" w:themeColor="text1"/>
          <w:lang w:val="en-US"/>
        </w:rPr>
        <w:t xml:space="preserve"> Introduce a new field in the MAC CE along with identification of LCG, which indicates the BS table selected by each LCG.</w:t>
      </w:r>
    </w:p>
    <w:p w14:paraId="64D5B4FB" w14:textId="3775A33D" w:rsidR="00756415" w:rsidRDefault="00B2340D" w:rsidP="00241ABA">
      <w:pPr>
        <w:jc w:val="both"/>
        <w:rPr>
          <w:color w:val="000000" w:themeColor="text1"/>
          <w:lang w:val="en-US"/>
        </w:rPr>
      </w:pPr>
      <w:r>
        <w:rPr>
          <w:color w:val="000000" w:themeColor="text1"/>
          <w:lang w:val="en-US"/>
        </w:rPr>
        <w:t xml:space="preserve">With Option 1, when different BS tables are selected for multiple LCGs, the UE needs to send two or more separate BSR MAC CEs (one for each BS Table), depending on how many BS tables </w:t>
      </w:r>
      <w:r w:rsidR="005A77DE">
        <w:rPr>
          <w:color w:val="000000" w:themeColor="text1"/>
          <w:lang w:val="en-US"/>
        </w:rPr>
        <w:t xml:space="preserve">in total </w:t>
      </w:r>
      <w:r>
        <w:rPr>
          <w:color w:val="000000" w:themeColor="text1"/>
          <w:lang w:val="en-US"/>
        </w:rPr>
        <w:t xml:space="preserve">are </w:t>
      </w:r>
      <w:r w:rsidR="005A77DE">
        <w:rPr>
          <w:color w:val="000000" w:themeColor="text1"/>
          <w:lang w:val="en-US"/>
        </w:rPr>
        <w:t>used by these LCGs</w:t>
      </w:r>
      <w:r>
        <w:rPr>
          <w:color w:val="000000" w:themeColor="text1"/>
          <w:lang w:val="en-US"/>
        </w:rPr>
        <w:t>. This is indeed very inefficient</w:t>
      </w:r>
      <w:r w:rsidR="005A77DE">
        <w:rPr>
          <w:color w:val="000000" w:themeColor="text1"/>
          <w:lang w:val="en-US"/>
        </w:rPr>
        <w:t xml:space="preserve"> in terms of overhead and latency</w:t>
      </w:r>
      <w:r>
        <w:rPr>
          <w:color w:val="000000" w:themeColor="text1"/>
          <w:lang w:val="en-US"/>
        </w:rPr>
        <w:t>, especially we can only have up to one BSR MAC CE in one MAC PDU according to TS 38.321.</w:t>
      </w:r>
    </w:p>
    <w:p w14:paraId="78006E36" w14:textId="5F28B9A2" w:rsidR="005A77DE" w:rsidRDefault="00B2340D" w:rsidP="00241ABA">
      <w:pPr>
        <w:jc w:val="both"/>
        <w:rPr>
          <w:color w:val="000000" w:themeColor="text1"/>
          <w:lang w:val="en-US"/>
        </w:rPr>
      </w:pPr>
      <w:r>
        <w:rPr>
          <w:color w:val="000000" w:themeColor="text1"/>
          <w:lang w:val="en-US"/>
        </w:rPr>
        <w:t xml:space="preserve">With Option 2, </w:t>
      </w:r>
      <w:r w:rsidR="00EA7308">
        <w:rPr>
          <w:color w:val="000000" w:themeColor="text1"/>
          <w:lang w:val="en-US"/>
        </w:rPr>
        <w:t>one or more</w:t>
      </w:r>
      <w:r>
        <w:rPr>
          <w:color w:val="000000" w:themeColor="text1"/>
          <w:lang w:val="en-US"/>
        </w:rPr>
        <w:t xml:space="preserve"> LCG</w:t>
      </w:r>
      <w:r w:rsidR="00EA7308">
        <w:rPr>
          <w:color w:val="000000" w:themeColor="text1"/>
          <w:lang w:val="en-US"/>
        </w:rPr>
        <w:t>s</w:t>
      </w:r>
      <w:r>
        <w:rPr>
          <w:color w:val="000000" w:themeColor="text1"/>
          <w:lang w:val="en-US"/>
        </w:rPr>
        <w:t xml:space="preserve"> may be enforced to use an inappropriate BS table in spite of the potential large quantization error. For example, a LCG may have to use the new BS table </w:t>
      </w:r>
      <w:proofErr w:type="gramStart"/>
      <w:r>
        <w:rPr>
          <w:color w:val="000000" w:themeColor="text1"/>
          <w:lang w:val="en-US"/>
        </w:rPr>
        <w:t>in order to</w:t>
      </w:r>
      <w:proofErr w:type="gramEnd"/>
      <w:r>
        <w:rPr>
          <w:color w:val="000000" w:themeColor="text1"/>
          <w:lang w:val="en-US"/>
        </w:rPr>
        <w:t xml:space="preserve"> send its BSR together with other LCGs in the same BSR MAC CE, even if the buffer size of the LCG is actually out of the range of new BS table. The </w:t>
      </w:r>
      <w:r w:rsidR="005A77DE">
        <w:rPr>
          <w:color w:val="000000" w:themeColor="text1"/>
          <w:lang w:val="en-US"/>
        </w:rPr>
        <w:t>advantages of having a new BS table with lower quantization error may be diminished eventually</w:t>
      </w:r>
      <w:r w:rsidR="00906E04">
        <w:rPr>
          <w:color w:val="000000" w:themeColor="text1"/>
          <w:lang w:val="en-US"/>
        </w:rPr>
        <w:t xml:space="preserve"> if this option is adopted</w:t>
      </w:r>
      <w:r w:rsidR="005A77DE">
        <w:rPr>
          <w:color w:val="000000" w:themeColor="text1"/>
          <w:lang w:val="en-US"/>
        </w:rPr>
        <w:t>.</w:t>
      </w:r>
    </w:p>
    <w:p w14:paraId="4EB82DCD" w14:textId="21F552C4" w:rsidR="00B2340D" w:rsidRPr="00B2340D" w:rsidRDefault="005A77DE" w:rsidP="00241ABA">
      <w:pPr>
        <w:jc w:val="both"/>
        <w:rPr>
          <w:color w:val="000000" w:themeColor="text1"/>
          <w:lang w:val="en-US"/>
        </w:rPr>
      </w:pPr>
      <w:r>
        <w:rPr>
          <w:color w:val="000000" w:themeColor="text1"/>
          <w:lang w:val="en-US"/>
        </w:rPr>
        <w:t xml:space="preserve">With Option 3, we need a new BSR MAC CE structure comprising BS table indication associating to each LCG ID. This provides a clear picture to the </w:t>
      </w:r>
      <w:proofErr w:type="spellStart"/>
      <w:r>
        <w:rPr>
          <w:color w:val="000000" w:themeColor="text1"/>
          <w:lang w:val="en-US"/>
        </w:rPr>
        <w:t>gNB</w:t>
      </w:r>
      <w:proofErr w:type="spellEnd"/>
      <w:r>
        <w:rPr>
          <w:color w:val="000000" w:themeColor="text1"/>
          <w:lang w:val="en-US"/>
        </w:rPr>
        <w:t xml:space="preserve"> about which BS table is selected for a LCG, and so the BSR can be decoded correctly</w:t>
      </w:r>
      <w:r w:rsidR="00BD7F4D">
        <w:rPr>
          <w:color w:val="000000" w:themeColor="text1"/>
          <w:lang w:val="en-US"/>
        </w:rPr>
        <w:t xml:space="preserve">. As compared to Option 1 and Option 2, we think Option 3 is </w:t>
      </w:r>
      <w:r w:rsidR="00906E04">
        <w:rPr>
          <w:color w:val="000000" w:themeColor="text1"/>
          <w:lang w:val="en-US"/>
        </w:rPr>
        <w:t xml:space="preserve">the </w:t>
      </w:r>
      <w:r w:rsidR="00BD7F4D">
        <w:rPr>
          <w:color w:val="000000" w:themeColor="text1"/>
          <w:lang w:val="en-US"/>
        </w:rPr>
        <w:t xml:space="preserve">most </w:t>
      </w:r>
      <w:r w:rsidR="00263D44">
        <w:rPr>
          <w:color w:val="000000" w:themeColor="text1"/>
          <w:lang w:val="en-US"/>
        </w:rPr>
        <w:t xml:space="preserve">sensible </w:t>
      </w:r>
      <w:r w:rsidR="00906E04">
        <w:rPr>
          <w:color w:val="000000" w:themeColor="text1"/>
          <w:lang w:val="en-US"/>
        </w:rPr>
        <w:t>approach</w:t>
      </w:r>
      <w:r w:rsidR="00BD7F4D">
        <w:rPr>
          <w:color w:val="000000" w:themeColor="text1"/>
          <w:lang w:val="en-US"/>
        </w:rPr>
        <w:t>.</w:t>
      </w:r>
    </w:p>
    <w:p w14:paraId="56D93180" w14:textId="47A592DB" w:rsidR="00755FF3" w:rsidRDefault="00BD7F4D" w:rsidP="002A71CD">
      <w:pPr>
        <w:jc w:val="both"/>
        <w:rPr>
          <w:b/>
          <w:bCs/>
          <w:color w:val="000000" w:themeColor="text1"/>
          <w:lang w:val="en-US"/>
        </w:rPr>
      </w:pPr>
      <w:r>
        <w:rPr>
          <w:b/>
          <w:bCs/>
          <w:color w:val="000000" w:themeColor="text1"/>
          <w:lang w:val="en-US"/>
        </w:rPr>
        <w:t xml:space="preserve">Proposal </w:t>
      </w:r>
      <w:r w:rsidR="002A71CD">
        <w:rPr>
          <w:b/>
          <w:bCs/>
          <w:color w:val="000000" w:themeColor="text1"/>
          <w:lang w:val="en-US"/>
        </w:rPr>
        <w:t>8</w:t>
      </w:r>
      <w:r w:rsidRPr="00241ABA">
        <w:rPr>
          <w:b/>
          <w:bCs/>
          <w:color w:val="000000" w:themeColor="text1"/>
          <w:lang w:val="en-US"/>
        </w:rPr>
        <w:t xml:space="preserve">: </w:t>
      </w:r>
      <w:r>
        <w:rPr>
          <w:b/>
          <w:bCs/>
          <w:color w:val="000000" w:themeColor="text1"/>
          <w:lang w:val="en-US"/>
        </w:rPr>
        <w:t>To report the BS of multiple LCGs selecting different BS tables in one single BSR MAC CE, RAN2 should introduce a new BSR MAC CE structure comprising indication of BS table selection along with identification of LCG</w:t>
      </w:r>
      <w:r w:rsidR="001F3C41">
        <w:rPr>
          <w:b/>
          <w:bCs/>
          <w:color w:val="000000" w:themeColor="text1"/>
          <w:lang w:val="en-US"/>
        </w:rPr>
        <w:t>s</w:t>
      </w:r>
      <w:r>
        <w:rPr>
          <w:b/>
          <w:bCs/>
          <w:color w:val="000000" w:themeColor="text1"/>
          <w:lang w:val="en-US"/>
        </w:rPr>
        <w:t>.</w:t>
      </w:r>
    </w:p>
    <w:p w14:paraId="1AAF604C" w14:textId="77777777" w:rsidR="002A71CD" w:rsidRPr="002A71CD" w:rsidRDefault="002A71CD" w:rsidP="002A71CD">
      <w:pPr>
        <w:jc w:val="both"/>
        <w:rPr>
          <w:b/>
          <w:bCs/>
          <w:color w:val="000000" w:themeColor="text1"/>
          <w:lang w:val="en-US"/>
        </w:rPr>
      </w:pPr>
    </w:p>
    <w:p w14:paraId="257AF266" w14:textId="5AAA2E3C" w:rsidR="008E7E1D" w:rsidRPr="00B13B92" w:rsidRDefault="004D4342" w:rsidP="008E7E1D">
      <w:pPr>
        <w:pStyle w:val="Heading2"/>
        <w:rPr>
          <w:lang w:val="en-US"/>
        </w:rPr>
      </w:pPr>
      <w:r>
        <w:rPr>
          <w:lang w:val="en-US"/>
        </w:rPr>
        <w:lastRenderedPageBreak/>
        <w:t>Handling of</w:t>
      </w:r>
      <w:r w:rsidR="008E7E1D">
        <w:rPr>
          <w:lang w:val="en-US"/>
        </w:rPr>
        <w:t xml:space="preserve"> </w:t>
      </w:r>
      <w:r>
        <w:rPr>
          <w:lang w:val="en-US"/>
        </w:rPr>
        <w:t>Pending</w:t>
      </w:r>
      <w:r w:rsidR="008E7E1D">
        <w:rPr>
          <w:lang w:val="en-US"/>
        </w:rPr>
        <w:t xml:space="preserve"> </w:t>
      </w:r>
      <w:r>
        <w:rPr>
          <w:lang w:val="en-US"/>
        </w:rPr>
        <w:t>SR/</w:t>
      </w:r>
      <w:r w:rsidR="008E7E1D">
        <w:rPr>
          <w:lang w:val="en-US"/>
        </w:rPr>
        <w:t>BSR Upon Packet Discarding</w:t>
      </w:r>
    </w:p>
    <w:p w14:paraId="5FB95EB1" w14:textId="2EDE3A08" w:rsidR="00B51623" w:rsidRDefault="00B51623" w:rsidP="00B51623">
      <w:pPr>
        <w:jc w:val="both"/>
        <w:rPr>
          <w:lang w:val="en-US"/>
        </w:rPr>
      </w:pPr>
      <w:r>
        <w:rPr>
          <w:lang w:val="en-US"/>
        </w:rPr>
        <w:t xml:space="preserve">According to TS 38.321, the </w:t>
      </w:r>
      <w:r w:rsidR="00121734">
        <w:rPr>
          <w:lang w:val="en-US"/>
        </w:rPr>
        <w:t xml:space="preserve">triggered </w:t>
      </w:r>
      <w:r>
        <w:rPr>
          <w:lang w:val="en-US"/>
        </w:rPr>
        <w:t>BSR may be cancelled if all pending data in the buffer can be transmitted on a MAC PDU:</w:t>
      </w:r>
    </w:p>
    <w:tbl>
      <w:tblPr>
        <w:tblStyle w:val="TableGrid"/>
        <w:tblW w:w="0" w:type="auto"/>
        <w:tblLook w:val="04A0" w:firstRow="1" w:lastRow="0" w:firstColumn="1" w:lastColumn="0" w:noHBand="0" w:noVBand="1"/>
      </w:tblPr>
      <w:tblGrid>
        <w:gridCol w:w="9350"/>
      </w:tblGrid>
      <w:tr w:rsidR="00B51623" w14:paraId="295F5885" w14:textId="77777777" w:rsidTr="00B51623">
        <w:tc>
          <w:tcPr>
            <w:tcW w:w="9350" w:type="dxa"/>
          </w:tcPr>
          <w:p w14:paraId="53530A2E" w14:textId="55272D16" w:rsidR="00B51623" w:rsidRPr="00B51623" w:rsidRDefault="00B51623" w:rsidP="00B51623">
            <w:pPr>
              <w:pStyle w:val="B2"/>
              <w:ind w:left="0" w:firstLine="0"/>
              <w:rPr>
                <w:b/>
                <w:bCs/>
                <w:noProof/>
                <w:u w:val="single"/>
              </w:rPr>
            </w:pPr>
            <w:r w:rsidRPr="00FD27A6">
              <w:rPr>
                <w:b/>
                <w:bCs/>
                <w:noProof/>
                <w:u w:val="single"/>
              </w:rPr>
              <w:t>TS 38.321:</w:t>
            </w:r>
          </w:p>
          <w:p w14:paraId="2A701842" w14:textId="742F3D64" w:rsidR="00B51623" w:rsidRDefault="00B51623" w:rsidP="003569D6">
            <w:pPr>
              <w:rPr>
                <w:lang w:val="en-US"/>
              </w:rPr>
            </w:pPr>
            <w:r w:rsidRPr="004F5690">
              <w:rPr>
                <w:highlight w:val="yellow"/>
                <w:lang w:eastAsia="ko-KR"/>
              </w:rPr>
              <w:t>All triggered BSRs</w:t>
            </w:r>
            <w:r w:rsidRPr="004F5690">
              <w:rPr>
                <w:rFonts w:eastAsia="Malgun Gothic"/>
                <w:highlight w:val="yellow"/>
                <w:lang w:eastAsia="ko-KR"/>
              </w:rPr>
              <w:t xml:space="preserve"> </w:t>
            </w:r>
            <w:r w:rsidRPr="004F5690">
              <w:rPr>
                <w:highlight w:val="yellow"/>
                <w:lang w:eastAsia="ko-KR"/>
              </w:rPr>
              <w:t>may be cancelled when the UL grant(s) can</w:t>
            </w:r>
            <w:r w:rsidRPr="008B1243">
              <w:rPr>
                <w:lang w:eastAsia="ko-KR"/>
              </w:rPr>
              <w:t xml:space="preserve"> </w:t>
            </w:r>
            <w:r w:rsidRPr="000D3DC7">
              <w:rPr>
                <w:highlight w:val="yellow"/>
                <w:lang w:eastAsia="ko-KR"/>
              </w:rPr>
              <w:t>accommodate all pending data available</w:t>
            </w:r>
            <w:r w:rsidRPr="008B1243">
              <w:rPr>
                <w:lang w:eastAsia="ko-KR"/>
              </w:rPr>
              <w:t xml:space="preserve"> for transmission but is not sufficient to additionally accommodate the BSR MAC CE plus its </w:t>
            </w:r>
            <w:proofErr w:type="spellStart"/>
            <w:r w:rsidRPr="008B1243">
              <w:rPr>
                <w:lang w:eastAsia="ko-KR"/>
              </w:rPr>
              <w:t>subheader</w:t>
            </w:r>
            <w:proofErr w:type="spellEnd"/>
            <w:r w:rsidRPr="008B1243">
              <w:rPr>
                <w:lang w:eastAsia="ko-KR"/>
              </w:rPr>
              <w:t>.</w:t>
            </w:r>
          </w:p>
        </w:tc>
      </w:tr>
    </w:tbl>
    <w:p w14:paraId="78654428" w14:textId="375494BD" w:rsidR="00B51623" w:rsidRDefault="00B51623" w:rsidP="003569D6">
      <w:pPr>
        <w:rPr>
          <w:lang w:val="en-US"/>
        </w:rPr>
      </w:pPr>
    </w:p>
    <w:p w14:paraId="66AD6413" w14:textId="1848DDD4" w:rsidR="005B331E" w:rsidRDefault="000D3DC7" w:rsidP="000D3DC7">
      <w:pPr>
        <w:jc w:val="both"/>
        <w:rPr>
          <w:lang w:val="en-US"/>
        </w:rPr>
      </w:pPr>
      <w:r>
        <w:rPr>
          <w:lang w:val="en-US"/>
        </w:rPr>
        <w:t xml:space="preserve">Essentially, when the UL grant </w:t>
      </w:r>
      <w:proofErr w:type="gramStart"/>
      <w:r>
        <w:rPr>
          <w:lang w:val="en-US"/>
        </w:rPr>
        <w:t>is able to</w:t>
      </w:r>
      <w:proofErr w:type="gramEnd"/>
      <w:r>
        <w:rPr>
          <w:lang w:val="en-US"/>
        </w:rPr>
        <w:t xml:space="preserve"> accommodate all the data, the </w:t>
      </w:r>
      <w:r w:rsidR="00621D5C">
        <w:rPr>
          <w:lang w:val="en-US"/>
        </w:rPr>
        <w:t xml:space="preserve">pending </w:t>
      </w:r>
      <w:r>
        <w:rPr>
          <w:lang w:val="en-US"/>
        </w:rPr>
        <w:t xml:space="preserve">BSR </w:t>
      </w:r>
      <w:r w:rsidR="00C72029">
        <w:rPr>
          <w:lang w:val="en-US"/>
        </w:rPr>
        <w:t>is</w:t>
      </w:r>
      <w:r>
        <w:rPr>
          <w:lang w:val="en-US"/>
        </w:rPr>
        <w:t xml:space="preserve"> no longer needed as the buffer becomes empty. With the similar train of thought, we think t</w:t>
      </w:r>
      <w:r w:rsidR="00B51623">
        <w:rPr>
          <w:lang w:val="en-US"/>
        </w:rPr>
        <w:t xml:space="preserve">here could be a scenario where a BSR is triggered based on UL data availability in </w:t>
      </w:r>
      <w:proofErr w:type="gramStart"/>
      <w:r w:rsidR="00B51623">
        <w:rPr>
          <w:lang w:val="en-US"/>
        </w:rPr>
        <w:t>a</w:t>
      </w:r>
      <w:proofErr w:type="gramEnd"/>
      <w:r w:rsidR="00B51623">
        <w:rPr>
          <w:lang w:val="en-US"/>
        </w:rPr>
        <w:t xml:space="preserve"> LCH, but then </w:t>
      </w:r>
      <w:r>
        <w:rPr>
          <w:lang w:val="en-US"/>
        </w:rPr>
        <w:t xml:space="preserve">the buffer becomes empty due to packet discarding, even before the triggered BSR is transmitted. </w:t>
      </w:r>
      <w:r w:rsidR="00621D5C">
        <w:rPr>
          <w:lang w:val="en-US"/>
        </w:rPr>
        <w:t>This could be a common situation especially when there is network congestion</w:t>
      </w:r>
      <w:r w:rsidR="001F3C41">
        <w:rPr>
          <w:lang w:val="en-US"/>
        </w:rPr>
        <w:t xml:space="preserve"> and PSI-based discarding mechanism is activated</w:t>
      </w:r>
      <w:r w:rsidR="00621D5C">
        <w:rPr>
          <w:lang w:val="en-US"/>
        </w:rPr>
        <w:t xml:space="preserve">. </w:t>
      </w:r>
      <w:r>
        <w:rPr>
          <w:lang w:val="en-US"/>
        </w:rPr>
        <w:t xml:space="preserve">In such cases, </w:t>
      </w:r>
      <w:r w:rsidR="005B331E">
        <w:rPr>
          <w:lang w:val="en-US"/>
        </w:rPr>
        <w:t>we think the already-triggered BSR can be cancelled upon packet discarding, as the triggering event of this BSR (</w:t>
      </w:r>
      <w:proofErr w:type="gramStart"/>
      <w:r w:rsidR="005B331E">
        <w:rPr>
          <w:lang w:val="en-US"/>
        </w:rPr>
        <w:t>i.e.</w:t>
      </w:r>
      <w:proofErr w:type="gramEnd"/>
      <w:r w:rsidR="005B331E">
        <w:rPr>
          <w:lang w:val="en-US"/>
        </w:rPr>
        <w:t xml:space="preserve"> UL data availability) may no longer be valid when packets are discarded.</w:t>
      </w:r>
    </w:p>
    <w:p w14:paraId="0E18F813" w14:textId="39DD7DDC" w:rsidR="008E7E1D" w:rsidRPr="005B331E" w:rsidRDefault="005B331E" w:rsidP="005B331E">
      <w:pPr>
        <w:jc w:val="both"/>
        <w:rPr>
          <w:b/>
          <w:bCs/>
          <w:lang w:val="en-US"/>
        </w:rPr>
      </w:pPr>
      <w:r w:rsidRPr="002108BA">
        <w:rPr>
          <w:b/>
          <w:bCs/>
          <w:lang w:val="en-US"/>
        </w:rPr>
        <w:t xml:space="preserve">Proposal </w:t>
      </w:r>
      <w:r w:rsidR="002A71CD">
        <w:rPr>
          <w:b/>
          <w:bCs/>
          <w:lang w:val="en-US"/>
        </w:rPr>
        <w:t>9</w:t>
      </w:r>
      <w:r w:rsidRPr="002108BA">
        <w:rPr>
          <w:b/>
          <w:bCs/>
          <w:lang w:val="en-US"/>
        </w:rPr>
        <w:t xml:space="preserve">: </w:t>
      </w:r>
      <w:r>
        <w:rPr>
          <w:b/>
          <w:bCs/>
          <w:lang w:val="en-US"/>
        </w:rPr>
        <w:t>RAN2 can consider cancellation of previously triggered-BSR upon packet discarding</w:t>
      </w:r>
      <w:r w:rsidR="00CF3EBC">
        <w:rPr>
          <w:b/>
          <w:bCs/>
          <w:lang w:val="en-US"/>
        </w:rPr>
        <w:t xml:space="preserve"> </w:t>
      </w:r>
      <w:proofErr w:type="gramStart"/>
      <w:r w:rsidR="00CF3EBC">
        <w:rPr>
          <w:b/>
          <w:bCs/>
          <w:lang w:val="en-US"/>
        </w:rPr>
        <w:t>that results</w:t>
      </w:r>
      <w:proofErr w:type="gramEnd"/>
      <w:r w:rsidR="00CF3EBC">
        <w:rPr>
          <w:b/>
          <w:bCs/>
          <w:lang w:val="en-US"/>
        </w:rPr>
        <w:t xml:space="preserve"> in empty buffer</w:t>
      </w:r>
      <w:r>
        <w:rPr>
          <w:b/>
          <w:bCs/>
          <w:lang w:val="en-US"/>
        </w:rPr>
        <w:t>.</w:t>
      </w:r>
    </w:p>
    <w:p w14:paraId="47A4A901" w14:textId="56834CDC" w:rsidR="004D42BB" w:rsidRDefault="00621D5C" w:rsidP="003569D6">
      <w:pPr>
        <w:rPr>
          <w:lang w:val="en-US"/>
        </w:rPr>
      </w:pPr>
      <w:r>
        <w:rPr>
          <w:lang w:val="en-US"/>
        </w:rPr>
        <w:t>In addition</w:t>
      </w:r>
      <w:r w:rsidR="004D42BB">
        <w:rPr>
          <w:lang w:val="en-US"/>
        </w:rPr>
        <w:t xml:space="preserve">, </w:t>
      </w:r>
      <w:r>
        <w:rPr>
          <w:lang w:val="en-US"/>
        </w:rPr>
        <w:t xml:space="preserve">according to TS 38.321 </w:t>
      </w:r>
      <w:r w:rsidR="004D42BB">
        <w:rPr>
          <w:lang w:val="en-US"/>
        </w:rPr>
        <w:t xml:space="preserve">the UE can stop an ongoing </w:t>
      </w:r>
      <w:proofErr w:type="gramStart"/>
      <w:r w:rsidR="004D42BB">
        <w:rPr>
          <w:lang w:val="en-US"/>
        </w:rPr>
        <w:t>Random Access</w:t>
      </w:r>
      <w:proofErr w:type="gramEnd"/>
      <w:r w:rsidR="004D42BB">
        <w:rPr>
          <w:lang w:val="en-US"/>
        </w:rPr>
        <w:t xml:space="preserve"> procedure for a SR if all the data in the buffer can already be accommodated by a UL grant or when the BSR can be transmitted in a MAC PDU:</w:t>
      </w:r>
    </w:p>
    <w:tbl>
      <w:tblPr>
        <w:tblStyle w:val="TableGrid"/>
        <w:tblW w:w="0" w:type="auto"/>
        <w:tblLook w:val="04A0" w:firstRow="1" w:lastRow="0" w:firstColumn="1" w:lastColumn="0" w:noHBand="0" w:noVBand="1"/>
      </w:tblPr>
      <w:tblGrid>
        <w:gridCol w:w="9350"/>
      </w:tblGrid>
      <w:tr w:rsidR="004D42BB" w14:paraId="2E9EBF32" w14:textId="77777777" w:rsidTr="004D42BB">
        <w:tc>
          <w:tcPr>
            <w:tcW w:w="9350" w:type="dxa"/>
          </w:tcPr>
          <w:p w14:paraId="6B50E6DE" w14:textId="06690338" w:rsidR="004D42BB" w:rsidRPr="004D42BB" w:rsidRDefault="004D42BB" w:rsidP="004D42BB">
            <w:pPr>
              <w:pStyle w:val="B2"/>
              <w:ind w:left="0" w:firstLine="0"/>
              <w:rPr>
                <w:b/>
                <w:bCs/>
                <w:noProof/>
                <w:u w:val="single"/>
              </w:rPr>
            </w:pPr>
            <w:r w:rsidRPr="00FD27A6">
              <w:rPr>
                <w:b/>
                <w:bCs/>
                <w:noProof/>
                <w:u w:val="single"/>
              </w:rPr>
              <w:t>TS 38.321:</w:t>
            </w:r>
          </w:p>
          <w:p w14:paraId="101665E8" w14:textId="5A5433B7" w:rsidR="004D42BB" w:rsidRPr="008B1243" w:rsidRDefault="004D42BB" w:rsidP="004D42BB">
            <w:r w:rsidRPr="004F5690">
              <w:rPr>
                <w:highlight w:val="yellow"/>
              </w:rPr>
              <w:t xml:space="preserve">The MAC entity may stop, if any, ongoing </w:t>
            </w:r>
            <w:proofErr w:type="gramStart"/>
            <w:r w:rsidRPr="004F5690">
              <w:rPr>
                <w:highlight w:val="yellow"/>
              </w:rPr>
              <w:t>Random Access</w:t>
            </w:r>
            <w:proofErr w:type="gramEnd"/>
            <w:r w:rsidRPr="004F5690">
              <w:rPr>
                <w:highlight w:val="yellow"/>
              </w:rPr>
              <w:t xml:space="preserve"> procedure due to a pending SR for BSR</w:t>
            </w:r>
            <w:r w:rsidRPr="008B1243">
              <w:t xml:space="preserve">, which was initiated by the MAC entity prior to the MAC PDU assembly and which has no valid PUCCH resources configured, </w:t>
            </w:r>
            <w:r w:rsidRPr="004F5690">
              <w:rPr>
                <w:highlight w:val="yellow"/>
              </w:rPr>
              <w:t>if</w:t>
            </w:r>
            <w:r w:rsidRPr="008B1243">
              <w:t>:</w:t>
            </w:r>
          </w:p>
          <w:p w14:paraId="46502C81" w14:textId="77777777" w:rsidR="004D42BB" w:rsidRPr="008B1243" w:rsidRDefault="004D42BB" w:rsidP="004D42BB">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2576A88" w14:textId="3699614B" w:rsidR="004D42BB" w:rsidRPr="004D42BB" w:rsidRDefault="004D42BB" w:rsidP="004D42BB">
            <w:pPr>
              <w:pStyle w:val="B1"/>
            </w:pPr>
            <w:r w:rsidRPr="008B1243">
              <w:t>-</w:t>
            </w:r>
            <w:r w:rsidRPr="008B1243">
              <w:tab/>
            </w:r>
            <w:r w:rsidRPr="004F5690">
              <w:rPr>
                <w:highlight w:val="yellow"/>
              </w:rPr>
              <w:t>the UL grant(s) can accommodate all pending data available for transmission</w:t>
            </w:r>
            <w:r w:rsidRPr="008B1243">
              <w:t>.</w:t>
            </w:r>
          </w:p>
        </w:tc>
      </w:tr>
    </w:tbl>
    <w:p w14:paraId="09BA5FA6" w14:textId="7E0958E8" w:rsidR="002957B6" w:rsidRDefault="004D42BB" w:rsidP="003569D6">
      <w:pPr>
        <w:rPr>
          <w:lang w:val="en-US"/>
        </w:rPr>
      </w:pPr>
      <w:r>
        <w:rPr>
          <w:lang w:val="en-US"/>
        </w:rPr>
        <w:t xml:space="preserve"> </w:t>
      </w:r>
    </w:p>
    <w:p w14:paraId="69FEE5DA" w14:textId="0E2E7023" w:rsidR="004D42BB" w:rsidRDefault="004D4342" w:rsidP="004D4342">
      <w:pPr>
        <w:jc w:val="both"/>
        <w:rPr>
          <w:lang w:val="en-US"/>
        </w:rPr>
      </w:pPr>
      <w:r>
        <w:rPr>
          <w:lang w:val="en-US"/>
        </w:rPr>
        <w:t>When</w:t>
      </w:r>
      <w:r w:rsidR="004D42BB">
        <w:rPr>
          <w:lang w:val="en-US"/>
        </w:rPr>
        <w:t xml:space="preserve"> all data in the buffer are discarded, </w:t>
      </w:r>
      <w:r>
        <w:rPr>
          <w:lang w:val="en-US"/>
        </w:rPr>
        <w:t xml:space="preserve">there is no need to transmit the pending BSR/SR that has </w:t>
      </w:r>
      <w:r w:rsidR="00621D5C">
        <w:rPr>
          <w:lang w:val="en-US"/>
        </w:rPr>
        <w:t>led to</w:t>
      </w:r>
      <w:r>
        <w:rPr>
          <w:lang w:val="en-US"/>
        </w:rPr>
        <w:t xml:space="preserve"> a </w:t>
      </w:r>
      <w:proofErr w:type="gramStart"/>
      <w:r>
        <w:rPr>
          <w:lang w:val="en-US"/>
        </w:rPr>
        <w:t>random access</w:t>
      </w:r>
      <w:proofErr w:type="gramEnd"/>
      <w:r>
        <w:rPr>
          <w:lang w:val="en-US"/>
        </w:rPr>
        <w:t xml:space="preserve"> procedure. Hence, we think the UE can also stop the ongoing </w:t>
      </w:r>
      <w:proofErr w:type="gramStart"/>
      <w:r>
        <w:rPr>
          <w:lang w:val="en-US"/>
        </w:rPr>
        <w:t>random access</w:t>
      </w:r>
      <w:proofErr w:type="gramEnd"/>
      <w:r>
        <w:rPr>
          <w:lang w:val="en-US"/>
        </w:rPr>
        <w:t xml:space="preserve"> procedure in this case. </w:t>
      </w:r>
    </w:p>
    <w:p w14:paraId="7FAECC46" w14:textId="52CAADF3" w:rsidR="004F5690" w:rsidRDefault="004D4342" w:rsidP="004D4342">
      <w:pPr>
        <w:jc w:val="both"/>
        <w:rPr>
          <w:b/>
          <w:bCs/>
          <w:lang w:val="en-US"/>
        </w:rPr>
      </w:pPr>
      <w:r w:rsidRPr="002108BA">
        <w:rPr>
          <w:b/>
          <w:bCs/>
          <w:lang w:val="en-US"/>
        </w:rPr>
        <w:t xml:space="preserve">Proposal </w:t>
      </w:r>
      <w:r w:rsidR="002A71CD">
        <w:rPr>
          <w:b/>
          <w:bCs/>
          <w:lang w:val="en-US"/>
        </w:rPr>
        <w:t>10</w:t>
      </w:r>
      <w:r w:rsidRPr="002108BA">
        <w:rPr>
          <w:b/>
          <w:bCs/>
          <w:lang w:val="en-US"/>
        </w:rPr>
        <w:t xml:space="preserve">: </w:t>
      </w:r>
      <w:r>
        <w:rPr>
          <w:b/>
          <w:bCs/>
          <w:lang w:val="en-US"/>
        </w:rPr>
        <w:t xml:space="preserve">An ongoing </w:t>
      </w:r>
      <w:proofErr w:type="gramStart"/>
      <w:r>
        <w:rPr>
          <w:b/>
          <w:bCs/>
          <w:lang w:val="en-US"/>
        </w:rPr>
        <w:t>Random Access</w:t>
      </w:r>
      <w:proofErr w:type="gramEnd"/>
      <w:r>
        <w:rPr>
          <w:b/>
          <w:bCs/>
          <w:lang w:val="en-US"/>
        </w:rPr>
        <w:t xml:space="preserve"> procedure due to a pending SR for BSR can be stopped</w:t>
      </w:r>
      <w:r w:rsidR="00621D5C">
        <w:rPr>
          <w:b/>
          <w:bCs/>
          <w:lang w:val="en-US"/>
        </w:rPr>
        <w:t>,</w:t>
      </w:r>
      <w:r>
        <w:rPr>
          <w:b/>
          <w:bCs/>
          <w:lang w:val="en-US"/>
        </w:rPr>
        <w:t xml:space="preserve"> if all pending data in the buffer </w:t>
      </w:r>
      <w:r w:rsidR="00621D5C">
        <w:rPr>
          <w:b/>
          <w:bCs/>
          <w:lang w:val="en-US"/>
        </w:rPr>
        <w:t xml:space="preserve">of LCH/LCG that triggers the pending SR/BSR </w:t>
      </w:r>
      <w:r>
        <w:rPr>
          <w:b/>
          <w:bCs/>
          <w:lang w:val="en-US"/>
        </w:rPr>
        <w:t>are discarded.</w:t>
      </w:r>
    </w:p>
    <w:p w14:paraId="31D146FC" w14:textId="77777777" w:rsidR="00755FF3" w:rsidRPr="00621D5C" w:rsidRDefault="00755FF3" w:rsidP="004D4342">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3679A66A" w14:textId="31BC50F9" w:rsidR="00EE24B4" w:rsidRDefault="002A71CD" w:rsidP="004F5690">
      <w:pPr>
        <w:jc w:val="both"/>
        <w:rPr>
          <w:iCs/>
          <w:lang w:val="en-US"/>
        </w:rPr>
      </w:pPr>
      <w:r>
        <w:rPr>
          <w:iCs/>
          <w:lang w:val="en-US"/>
        </w:rPr>
        <w:t>For buffer delay reporting, we propose the following:</w:t>
      </w:r>
    </w:p>
    <w:p w14:paraId="4FCA9753" w14:textId="77777777" w:rsidR="002A71CD" w:rsidRDefault="002A71CD" w:rsidP="002A71CD">
      <w:pPr>
        <w:jc w:val="both"/>
        <w:rPr>
          <w:b/>
          <w:bCs/>
          <w:lang w:val="en-US"/>
        </w:rPr>
      </w:pPr>
      <w:r w:rsidRPr="00964768">
        <w:rPr>
          <w:b/>
          <w:bCs/>
          <w:lang w:val="en-US"/>
        </w:rPr>
        <w:t xml:space="preserve">Proposal </w:t>
      </w:r>
      <w:r>
        <w:rPr>
          <w:b/>
          <w:bCs/>
          <w:lang w:val="en-US"/>
        </w:rPr>
        <w:t>1</w:t>
      </w:r>
      <w:r w:rsidRPr="00964768">
        <w:rPr>
          <w:b/>
          <w:bCs/>
          <w:lang w:val="en-US"/>
        </w:rPr>
        <w:t xml:space="preserve">: </w:t>
      </w:r>
      <w:r>
        <w:rPr>
          <w:b/>
          <w:bCs/>
          <w:lang w:val="en-US"/>
        </w:rPr>
        <w:t>For reporting of delay information, RAN2 should introduce a new BSR format that includes buffer delay information field in the BSR MAC CE.</w:t>
      </w:r>
    </w:p>
    <w:p w14:paraId="215BB3D2" w14:textId="77777777" w:rsidR="002A71CD" w:rsidRDefault="002A71CD" w:rsidP="002A71CD">
      <w:pPr>
        <w:jc w:val="both"/>
        <w:rPr>
          <w:b/>
          <w:bCs/>
          <w:color w:val="000000" w:themeColor="text1"/>
          <w:lang w:val="en-US"/>
        </w:rPr>
      </w:pPr>
      <w:r w:rsidRPr="001B08D5">
        <w:rPr>
          <w:b/>
          <w:bCs/>
          <w:color w:val="000000" w:themeColor="text1"/>
          <w:lang w:val="en-US"/>
        </w:rPr>
        <w:t xml:space="preserve">Proposal </w:t>
      </w:r>
      <w:r>
        <w:rPr>
          <w:b/>
          <w:bCs/>
          <w:color w:val="000000" w:themeColor="text1"/>
          <w:lang w:val="en-US"/>
        </w:rPr>
        <w:t>2</w:t>
      </w:r>
      <w:r w:rsidRPr="001B08D5">
        <w:rPr>
          <w:b/>
          <w:bCs/>
          <w:color w:val="000000" w:themeColor="text1"/>
          <w:lang w:val="en-US"/>
        </w:rPr>
        <w:t xml:space="preserve">: </w:t>
      </w:r>
      <w:r>
        <w:rPr>
          <w:b/>
          <w:bCs/>
          <w:color w:val="000000" w:themeColor="text1"/>
          <w:lang w:val="en-US"/>
        </w:rPr>
        <w:t xml:space="preserve">The </w:t>
      </w:r>
      <w:proofErr w:type="spellStart"/>
      <w:r>
        <w:rPr>
          <w:b/>
          <w:bCs/>
          <w:color w:val="000000" w:themeColor="text1"/>
          <w:lang w:val="en-US"/>
        </w:rPr>
        <w:t>gNB</w:t>
      </w:r>
      <w:proofErr w:type="spellEnd"/>
      <w:r>
        <w:rPr>
          <w:b/>
          <w:bCs/>
          <w:color w:val="000000" w:themeColor="text1"/>
          <w:lang w:val="en-US"/>
        </w:rPr>
        <w:t xml:space="preserve"> can pre-configure which LCH/LCG can trigger delay information reporting.</w:t>
      </w:r>
    </w:p>
    <w:p w14:paraId="0428C29F" w14:textId="77777777" w:rsidR="002A71CD" w:rsidRPr="00130893" w:rsidRDefault="002A71CD" w:rsidP="002A71CD">
      <w:pPr>
        <w:jc w:val="both"/>
        <w:rPr>
          <w:b/>
          <w:bCs/>
          <w:lang w:val="en-US"/>
        </w:rPr>
      </w:pPr>
      <w:r w:rsidRPr="00130893">
        <w:rPr>
          <w:b/>
          <w:bCs/>
          <w:lang w:val="en-US"/>
        </w:rPr>
        <w:lastRenderedPageBreak/>
        <w:t xml:space="preserve">Proposal </w:t>
      </w:r>
      <w:r>
        <w:rPr>
          <w:b/>
          <w:bCs/>
          <w:lang w:val="en-US"/>
        </w:rPr>
        <w:t>3</w:t>
      </w:r>
      <w:r w:rsidRPr="00130893">
        <w:rPr>
          <w:b/>
          <w:bCs/>
          <w:lang w:val="en-US"/>
        </w:rPr>
        <w:t xml:space="preserve">: The UE can choose </w:t>
      </w:r>
      <w:r>
        <w:rPr>
          <w:b/>
          <w:bCs/>
          <w:lang w:val="en-US"/>
        </w:rPr>
        <w:t xml:space="preserve">the </w:t>
      </w:r>
      <w:r w:rsidRPr="00130893">
        <w:rPr>
          <w:b/>
          <w:bCs/>
          <w:lang w:val="en-US"/>
        </w:rPr>
        <w:t xml:space="preserve">BSR format with or without delay information field for the BSR triggered for a LCG, based on whether the remaining time till the delivery deadline of a buffered packet in the LCG </w:t>
      </w:r>
      <w:r>
        <w:rPr>
          <w:b/>
          <w:bCs/>
          <w:lang w:val="en-US"/>
        </w:rPr>
        <w:t xml:space="preserve">has </w:t>
      </w:r>
      <w:r w:rsidRPr="00130893">
        <w:rPr>
          <w:b/>
          <w:bCs/>
          <w:lang w:val="en-US"/>
        </w:rPr>
        <w:t>reache</w:t>
      </w:r>
      <w:r>
        <w:rPr>
          <w:b/>
          <w:bCs/>
          <w:lang w:val="en-US"/>
        </w:rPr>
        <w:t>d</w:t>
      </w:r>
      <w:r w:rsidRPr="00130893">
        <w:rPr>
          <w:b/>
          <w:bCs/>
          <w:lang w:val="en-US"/>
        </w:rPr>
        <w:t xml:space="preserve"> a threshold.</w:t>
      </w:r>
    </w:p>
    <w:p w14:paraId="2F340268" w14:textId="77777777" w:rsidR="002A71CD" w:rsidRPr="00130893" w:rsidRDefault="002A71CD" w:rsidP="002A71CD">
      <w:pPr>
        <w:jc w:val="both"/>
        <w:rPr>
          <w:b/>
          <w:bCs/>
          <w:lang w:val="en-US"/>
        </w:rPr>
      </w:pPr>
      <w:r w:rsidRPr="00130893">
        <w:rPr>
          <w:b/>
          <w:bCs/>
          <w:lang w:val="en-US"/>
        </w:rPr>
        <w:t xml:space="preserve">Proposal </w:t>
      </w:r>
      <w:r>
        <w:rPr>
          <w:b/>
          <w:bCs/>
          <w:lang w:val="en-US"/>
        </w:rPr>
        <w:t>4</w:t>
      </w:r>
      <w:r w:rsidRPr="00130893">
        <w:rPr>
          <w:b/>
          <w:bCs/>
          <w:lang w:val="en-US"/>
        </w:rPr>
        <w:t xml:space="preserve">: The </w:t>
      </w:r>
      <w:r>
        <w:rPr>
          <w:b/>
          <w:bCs/>
          <w:lang w:val="en-US"/>
        </w:rPr>
        <w:t>buffer delay report should include multiple delay values associating with multiple different buffered data portions, and differential reporting can be used to reduce the signaling overhead.</w:t>
      </w:r>
    </w:p>
    <w:p w14:paraId="2F10CB9E" w14:textId="77777777" w:rsidR="002A71CD" w:rsidRPr="000D6D07" w:rsidRDefault="002A71CD" w:rsidP="002A71CD">
      <w:pPr>
        <w:jc w:val="both"/>
        <w:rPr>
          <w:b/>
          <w:bCs/>
          <w:color w:val="000000" w:themeColor="text1"/>
          <w:lang w:val="en-US"/>
        </w:rPr>
      </w:pPr>
      <w:r w:rsidRPr="00731844">
        <w:rPr>
          <w:b/>
          <w:bCs/>
          <w:color w:val="000000" w:themeColor="text1"/>
          <w:lang w:val="en-US"/>
        </w:rPr>
        <w:t xml:space="preserve">Proposal </w:t>
      </w:r>
      <w:r>
        <w:rPr>
          <w:b/>
          <w:bCs/>
          <w:color w:val="000000" w:themeColor="text1"/>
          <w:lang w:val="en-US"/>
        </w:rPr>
        <w:t>5</w:t>
      </w:r>
      <w:r w:rsidRPr="00731844">
        <w:rPr>
          <w:b/>
          <w:bCs/>
          <w:color w:val="000000" w:themeColor="text1"/>
          <w:lang w:val="en-US"/>
        </w:rPr>
        <w:t xml:space="preserve">: </w:t>
      </w:r>
      <w:r>
        <w:rPr>
          <w:b/>
          <w:bCs/>
          <w:color w:val="000000" w:themeColor="text1"/>
          <w:lang w:val="en-US"/>
        </w:rPr>
        <w:t xml:space="preserve">To handle the impacts of intra-UE prioritization, the UE should refrain from using CG resources configured with </w:t>
      </w:r>
      <w:proofErr w:type="spellStart"/>
      <w:r w:rsidRPr="000D6D07">
        <w:rPr>
          <w:b/>
          <w:bCs/>
          <w:i/>
          <w:iCs/>
          <w:color w:val="000000" w:themeColor="text1"/>
          <w:lang w:val="en-US"/>
        </w:rPr>
        <w:t>autonomousTX</w:t>
      </w:r>
      <w:proofErr w:type="spellEnd"/>
      <w:r w:rsidRPr="000D6D07">
        <w:rPr>
          <w:b/>
          <w:bCs/>
          <w:i/>
          <w:iCs/>
          <w:color w:val="000000" w:themeColor="text1"/>
          <w:lang w:val="en-US"/>
        </w:rPr>
        <w:t xml:space="preserve"> </w:t>
      </w:r>
      <w:r w:rsidRPr="000D6D07">
        <w:rPr>
          <w:b/>
          <w:bCs/>
          <w:color w:val="000000" w:themeColor="text1"/>
          <w:lang w:val="en-US"/>
        </w:rPr>
        <w:t xml:space="preserve">to </w:t>
      </w:r>
      <w:r>
        <w:rPr>
          <w:b/>
          <w:bCs/>
          <w:color w:val="000000" w:themeColor="text1"/>
          <w:lang w:val="en-US"/>
        </w:rPr>
        <w:t>transmit MAC CE for buffer delay information reporting.</w:t>
      </w:r>
    </w:p>
    <w:p w14:paraId="7190E7A7" w14:textId="77777777" w:rsidR="004F5690" w:rsidRDefault="004F5690" w:rsidP="004F5690">
      <w:pPr>
        <w:jc w:val="both"/>
        <w:rPr>
          <w:b/>
          <w:bCs/>
          <w:lang w:val="en-US"/>
        </w:rPr>
      </w:pPr>
    </w:p>
    <w:p w14:paraId="13779AF5" w14:textId="4050D143" w:rsidR="004F5690" w:rsidRPr="004F5690" w:rsidRDefault="002A71CD" w:rsidP="004F5690">
      <w:pPr>
        <w:jc w:val="both"/>
        <w:rPr>
          <w:iCs/>
          <w:lang w:val="en-US"/>
        </w:rPr>
      </w:pPr>
      <w:r>
        <w:rPr>
          <w:iCs/>
          <w:lang w:val="en-US"/>
        </w:rPr>
        <w:t>For the new BS table, we propose the following:</w:t>
      </w:r>
    </w:p>
    <w:p w14:paraId="1F16B0E0" w14:textId="77777777" w:rsidR="002A71CD" w:rsidRPr="000D6D07" w:rsidRDefault="002A71CD" w:rsidP="002A71CD">
      <w:pPr>
        <w:jc w:val="both"/>
        <w:rPr>
          <w:b/>
          <w:bCs/>
          <w:color w:val="000000" w:themeColor="text1"/>
          <w:lang w:val="en-US"/>
        </w:rPr>
      </w:pPr>
      <w:r w:rsidRPr="00731844">
        <w:rPr>
          <w:b/>
          <w:bCs/>
          <w:color w:val="000000" w:themeColor="text1"/>
          <w:lang w:val="en-US"/>
        </w:rPr>
        <w:t xml:space="preserve">Proposal </w:t>
      </w:r>
      <w:r>
        <w:rPr>
          <w:b/>
          <w:bCs/>
          <w:color w:val="000000" w:themeColor="text1"/>
          <w:lang w:val="en-US"/>
        </w:rPr>
        <w:t>6</w:t>
      </w:r>
      <w:r w:rsidRPr="00731844">
        <w:rPr>
          <w:b/>
          <w:bCs/>
          <w:color w:val="000000" w:themeColor="text1"/>
          <w:lang w:val="en-US"/>
        </w:rPr>
        <w:t xml:space="preserve">: </w:t>
      </w:r>
      <w:r>
        <w:rPr>
          <w:b/>
          <w:bCs/>
          <w:color w:val="000000" w:themeColor="text1"/>
          <w:lang w:val="en-US"/>
        </w:rPr>
        <w:t xml:space="preserve">For the new BS table, the </w:t>
      </w:r>
      <w:proofErr w:type="spellStart"/>
      <w:r>
        <w:rPr>
          <w:b/>
          <w:bCs/>
          <w:color w:val="000000" w:themeColor="text1"/>
          <w:lang w:val="en-US"/>
        </w:rPr>
        <w:t>B_max</w:t>
      </w:r>
      <w:proofErr w:type="spellEnd"/>
      <w:r>
        <w:rPr>
          <w:b/>
          <w:bCs/>
          <w:color w:val="000000" w:themeColor="text1"/>
          <w:lang w:val="en-US"/>
        </w:rPr>
        <w:t xml:space="preserve"> can be aligned with the legacy BS table, while the </w:t>
      </w:r>
      <w:proofErr w:type="spellStart"/>
      <w:r>
        <w:rPr>
          <w:b/>
          <w:bCs/>
          <w:color w:val="000000" w:themeColor="text1"/>
          <w:lang w:val="en-US"/>
        </w:rPr>
        <w:t>B_min</w:t>
      </w:r>
      <w:proofErr w:type="spellEnd"/>
      <w:r>
        <w:rPr>
          <w:b/>
          <w:bCs/>
          <w:color w:val="000000" w:themeColor="text1"/>
          <w:lang w:val="en-US"/>
        </w:rPr>
        <w:t xml:space="preserve"> can be selected as the point where the maximum quantization error with the legacy BS table starts to become intolerable.</w:t>
      </w:r>
    </w:p>
    <w:p w14:paraId="0C2FCD51" w14:textId="1E333B2C" w:rsidR="002A71CD" w:rsidRDefault="002A71CD" w:rsidP="002A71CD">
      <w:pPr>
        <w:jc w:val="both"/>
        <w:rPr>
          <w:b/>
          <w:bCs/>
          <w:color w:val="000000" w:themeColor="text1"/>
          <w:lang w:val="en-US"/>
        </w:rPr>
      </w:pPr>
      <w:r>
        <w:rPr>
          <w:b/>
          <w:bCs/>
          <w:color w:val="000000" w:themeColor="text1"/>
          <w:lang w:val="en-US"/>
        </w:rPr>
        <w:t>Proposal 7</w:t>
      </w:r>
      <w:r w:rsidRPr="00241ABA">
        <w:rPr>
          <w:b/>
          <w:bCs/>
          <w:color w:val="000000" w:themeColor="text1"/>
          <w:lang w:val="en-US"/>
        </w:rPr>
        <w:t xml:space="preserve">: </w:t>
      </w:r>
      <w:r>
        <w:rPr>
          <w:b/>
          <w:bCs/>
          <w:color w:val="000000" w:themeColor="text1"/>
          <w:lang w:val="en-US"/>
        </w:rPr>
        <w:t xml:space="preserve">A LCG can be configured to select between the legacy BS table and the new BS table, based on whether </w:t>
      </w:r>
      <w:r w:rsidR="001F3C41">
        <w:rPr>
          <w:b/>
          <w:bCs/>
          <w:color w:val="000000" w:themeColor="text1"/>
          <w:lang w:val="en-US"/>
        </w:rPr>
        <w:t>its</w:t>
      </w:r>
      <w:r>
        <w:rPr>
          <w:b/>
          <w:bCs/>
          <w:color w:val="000000" w:themeColor="text1"/>
          <w:lang w:val="en-US"/>
        </w:rPr>
        <w:t xml:space="preserve"> buffer size is in the range of </w:t>
      </w:r>
      <w:r w:rsidR="00607673">
        <w:rPr>
          <w:b/>
          <w:bCs/>
          <w:color w:val="000000" w:themeColor="text1"/>
          <w:lang w:val="en-US"/>
        </w:rPr>
        <w:t xml:space="preserve">the </w:t>
      </w:r>
      <w:r>
        <w:rPr>
          <w:b/>
          <w:bCs/>
          <w:color w:val="000000" w:themeColor="text1"/>
          <w:lang w:val="en-US"/>
        </w:rPr>
        <w:t>new BS table.</w:t>
      </w:r>
    </w:p>
    <w:p w14:paraId="052E2320" w14:textId="60055548" w:rsidR="002A71CD" w:rsidRDefault="002A71CD" w:rsidP="002A71CD">
      <w:pPr>
        <w:jc w:val="both"/>
        <w:rPr>
          <w:b/>
          <w:bCs/>
          <w:color w:val="000000" w:themeColor="text1"/>
          <w:lang w:val="en-US"/>
        </w:rPr>
      </w:pPr>
      <w:r>
        <w:rPr>
          <w:b/>
          <w:bCs/>
          <w:color w:val="000000" w:themeColor="text1"/>
          <w:lang w:val="en-US"/>
        </w:rPr>
        <w:t>Proposal 8</w:t>
      </w:r>
      <w:r w:rsidRPr="00241ABA">
        <w:rPr>
          <w:b/>
          <w:bCs/>
          <w:color w:val="000000" w:themeColor="text1"/>
          <w:lang w:val="en-US"/>
        </w:rPr>
        <w:t xml:space="preserve">: </w:t>
      </w:r>
      <w:r>
        <w:rPr>
          <w:b/>
          <w:bCs/>
          <w:color w:val="000000" w:themeColor="text1"/>
          <w:lang w:val="en-US"/>
        </w:rPr>
        <w:t>To report the BS of multiple LCGs selecting different BS tables in one single BSR MAC CE, RAN2 should introduce a new BSR MAC CE structure comprising indication of BS table selection along with identification of LCG</w:t>
      </w:r>
      <w:r w:rsidR="001F3C41">
        <w:rPr>
          <w:b/>
          <w:bCs/>
          <w:color w:val="000000" w:themeColor="text1"/>
          <w:lang w:val="en-US"/>
        </w:rPr>
        <w:t>s</w:t>
      </w:r>
      <w:r>
        <w:rPr>
          <w:b/>
          <w:bCs/>
          <w:color w:val="000000" w:themeColor="text1"/>
          <w:lang w:val="en-US"/>
        </w:rPr>
        <w:t>.</w:t>
      </w:r>
    </w:p>
    <w:p w14:paraId="2AA0D2B2" w14:textId="77777777" w:rsidR="004F5690" w:rsidRDefault="004F5690" w:rsidP="004F5690">
      <w:pPr>
        <w:jc w:val="both"/>
        <w:rPr>
          <w:b/>
          <w:bCs/>
          <w:lang w:val="en-US"/>
        </w:rPr>
      </w:pPr>
    </w:p>
    <w:p w14:paraId="5C8BF830" w14:textId="5803F502" w:rsidR="004F5690" w:rsidRPr="004F5690" w:rsidRDefault="004F5690" w:rsidP="004F5690">
      <w:pPr>
        <w:jc w:val="both"/>
        <w:rPr>
          <w:iCs/>
          <w:lang w:val="en-US"/>
        </w:rPr>
      </w:pPr>
      <w:r>
        <w:rPr>
          <w:iCs/>
          <w:lang w:val="en-US"/>
        </w:rPr>
        <w:t>Finally, we have discussed some potential UE behaviors relating to triggered SR/BSR upon packet discarding:</w:t>
      </w:r>
    </w:p>
    <w:p w14:paraId="795CB7F1" w14:textId="1CB45784" w:rsidR="004F5690" w:rsidRPr="005B331E" w:rsidRDefault="004F5690" w:rsidP="004F5690">
      <w:pPr>
        <w:jc w:val="both"/>
        <w:rPr>
          <w:b/>
          <w:bCs/>
          <w:lang w:val="en-US"/>
        </w:rPr>
      </w:pPr>
      <w:r w:rsidRPr="002108BA">
        <w:rPr>
          <w:b/>
          <w:bCs/>
          <w:lang w:val="en-US"/>
        </w:rPr>
        <w:t xml:space="preserve">Proposal </w:t>
      </w:r>
      <w:r w:rsidR="002A71CD">
        <w:rPr>
          <w:b/>
          <w:bCs/>
          <w:lang w:val="en-US"/>
        </w:rPr>
        <w:t>9</w:t>
      </w:r>
      <w:r w:rsidRPr="002108BA">
        <w:rPr>
          <w:b/>
          <w:bCs/>
          <w:lang w:val="en-US"/>
        </w:rPr>
        <w:t xml:space="preserve">: </w:t>
      </w:r>
      <w:r>
        <w:rPr>
          <w:b/>
          <w:bCs/>
          <w:lang w:val="en-US"/>
        </w:rPr>
        <w:t xml:space="preserve">RAN2 can consider cancellation of previously triggered-BSR upon packet discarding </w:t>
      </w:r>
      <w:proofErr w:type="gramStart"/>
      <w:r>
        <w:rPr>
          <w:b/>
          <w:bCs/>
          <w:lang w:val="en-US"/>
        </w:rPr>
        <w:t>that results</w:t>
      </w:r>
      <w:proofErr w:type="gramEnd"/>
      <w:r>
        <w:rPr>
          <w:b/>
          <w:bCs/>
          <w:lang w:val="en-US"/>
        </w:rPr>
        <w:t xml:space="preserve"> in empty buffer.</w:t>
      </w:r>
    </w:p>
    <w:p w14:paraId="742D3A37" w14:textId="5E94F06B" w:rsidR="004F5690" w:rsidRDefault="004F5690" w:rsidP="004F5690">
      <w:pPr>
        <w:jc w:val="both"/>
        <w:rPr>
          <w:b/>
          <w:bCs/>
          <w:lang w:val="en-US"/>
        </w:rPr>
      </w:pPr>
      <w:r w:rsidRPr="002108BA">
        <w:rPr>
          <w:b/>
          <w:bCs/>
          <w:lang w:val="en-US"/>
        </w:rPr>
        <w:t xml:space="preserve">Proposal </w:t>
      </w:r>
      <w:r>
        <w:rPr>
          <w:b/>
          <w:bCs/>
          <w:lang w:val="en-US"/>
        </w:rPr>
        <w:t>1</w:t>
      </w:r>
      <w:r w:rsidR="002A71CD">
        <w:rPr>
          <w:b/>
          <w:bCs/>
          <w:lang w:val="en-US"/>
        </w:rPr>
        <w:t>0</w:t>
      </w:r>
      <w:r w:rsidRPr="002108BA">
        <w:rPr>
          <w:b/>
          <w:bCs/>
          <w:lang w:val="en-US"/>
        </w:rPr>
        <w:t xml:space="preserve">: </w:t>
      </w:r>
      <w:r>
        <w:rPr>
          <w:b/>
          <w:bCs/>
          <w:lang w:val="en-US"/>
        </w:rPr>
        <w:t xml:space="preserve">An ongoing </w:t>
      </w:r>
      <w:proofErr w:type="gramStart"/>
      <w:r>
        <w:rPr>
          <w:b/>
          <w:bCs/>
          <w:lang w:val="en-US"/>
        </w:rPr>
        <w:t>Random Access</w:t>
      </w:r>
      <w:proofErr w:type="gramEnd"/>
      <w:r>
        <w:rPr>
          <w:b/>
          <w:bCs/>
          <w:lang w:val="en-US"/>
        </w:rPr>
        <w:t xml:space="preserve"> procedure due to a pending SR for BSR can be stopped, if all pending data in the buffer of LCH/LCG that triggers the pending SR/BSR are discarded.</w:t>
      </w:r>
    </w:p>
    <w:p w14:paraId="3DD8A2E4" w14:textId="77777777" w:rsidR="004F5690" w:rsidRPr="00CF3EBC" w:rsidRDefault="004F5690"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t>References</w:t>
      </w:r>
    </w:p>
    <w:p w14:paraId="2963A001" w14:textId="5732063A" w:rsidR="005B331E" w:rsidRPr="00F21FE5" w:rsidRDefault="00B46777" w:rsidP="004D4342">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RP-230786, </w:t>
      </w:r>
      <w:r>
        <w:rPr>
          <w:rFonts w:eastAsia="Batang"/>
          <w:bCs/>
          <w:lang w:eastAsia="zh-CN"/>
        </w:rPr>
        <w:t>Updated WID on XR Enhancements for NR, Nokia, Qualcomm, 3GPP TSG RAN #99, March 2023, Rotterdam, Netherlands.</w:t>
      </w:r>
    </w:p>
    <w:p w14:paraId="6A54C75E" w14:textId="0AD00A5A" w:rsidR="00F21FE5" w:rsidRPr="00EB52C0" w:rsidRDefault="00F21FE5" w:rsidP="002C27CF">
      <w:pPr>
        <w:overflowPunct w:val="0"/>
        <w:autoSpaceDE w:val="0"/>
        <w:autoSpaceDN w:val="0"/>
        <w:adjustRightInd w:val="0"/>
        <w:spacing w:before="100" w:beforeAutospacing="1" w:after="100" w:afterAutospacing="1"/>
        <w:textAlignment w:val="baseline"/>
      </w:pPr>
    </w:p>
    <w:sectPr w:rsidR="00F21FE5"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B156B" w14:textId="77777777" w:rsidR="00726313" w:rsidRDefault="00726313">
      <w:r>
        <w:separator/>
      </w:r>
    </w:p>
  </w:endnote>
  <w:endnote w:type="continuationSeparator" w:id="0">
    <w:p w14:paraId="711A1757" w14:textId="77777777" w:rsidR="00726313" w:rsidRDefault="00726313">
      <w:r>
        <w:continuationSeparator/>
      </w:r>
    </w:p>
  </w:endnote>
  <w:endnote w:type="continuationNotice" w:id="1">
    <w:p w14:paraId="06213C68" w14:textId="77777777" w:rsidR="00726313" w:rsidRDefault="00726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539F3" w14:textId="77777777" w:rsidR="00726313" w:rsidRDefault="00726313">
      <w:r>
        <w:separator/>
      </w:r>
    </w:p>
  </w:footnote>
  <w:footnote w:type="continuationSeparator" w:id="0">
    <w:p w14:paraId="4757B0B5" w14:textId="77777777" w:rsidR="00726313" w:rsidRDefault="00726313">
      <w:r>
        <w:continuationSeparator/>
      </w:r>
    </w:p>
  </w:footnote>
  <w:footnote w:type="continuationNotice" w:id="1">
    <w:p w14:paraId="7AB8633F" w14:textId="77777777" w:rsidR="00726313" w:rsidRDefault="007263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87515"/>
    <w:multiLevelType w:val="hybridMultilevel"/>
    <w:tmpl w:val="F05E0D24"/>
    <w:lvl w:ilvl="0" w:tplc="08090001">
      <w:start w:val="1"/>
      <w:numFmt w:val="bullet"/>
      <w:lvlText w:val=""/>
      <w:lvlJc w:val="left"/>
      <w:pPr>
        <w:ind w:left="1007" w:hanging="360"/>
      </w:pPr>
      <w:rPr>
        <w:rFonts w:ascii="Symbol" w:hAnsi="Symbol" w:hint="default"/>
      </w:rPr>
    </w:lvl>
    <w:lvl w:ilvl="1" w:tplc="08090003" w:tentative="1">
      <w:start w:val="1"/>
      <w:numFmt w:val="bullet"/>
      <w:lvlText w:val="o"/>
      <w:lvlJc w:val="left"/>
      <w:pPr>
        <w:ind w:left="1727" w:hanging="360"/>
      </w:pPr>
      <w:rPr>
        <w:rFonts w:ascii="Courier New" w:hAnsi="Courier New" w:cs="Courier New" w:hint="default"/>
      </w:rPr>
    </w:lvl>
    <w:lvl w:ilvl="2" w:tplc="08090005" w:tentative="1">
      <w:start w:val="1"/>
      <w:numFmt w:val="bullet"/>
      <w:lvlText w:val=""/>
      <w:lvlJc w:val="left"/>
      <w:pPr>
        <w:ind w:left="2447" w:hanging="360"/>
      </w:pPr>
      <w:rPr>
        <w:rFonts w:ascii="Wingdings" w:hAnsi="Wingdings" w:hint="default"/>
      </w:rPr>
    </w:lvl>
    <w:lvl w:ilvl="3" w:tplc="08090001" w:tentative="1">
      <w:start w:val="1"/>
      <w:numFmt w:val="bullet"/>
      <w:lvlText w:val=""/>
      <w:lvlJc w:val="left"/>
      <w:pPr>
        <w:ind w:left="3167" w:hanging="360"/>
      </w:pPr>
      <w:rPr>
        <w:rFonts w:ascii="Symbol" w:hAnsi="Symbol" w:hint="default"/>
      </w:rPr>
    </w:lvl>
    <w:lvl w:ilvl="4" w:tplc="08090003" w:tentative="1">
      <w:start w:val="1"/>
      <w:numFmt w:val="bullet"/>
      <w:lvlText w:val="o"/>
      <w:lvlJc w:val="left"/>
      <w:pPr>
        <w:ind w:left="3887" w:hanging="360"/>
      </w:pPr>
      <w:rPr>
        <w:rFonts w:ascii="Courier New" w:hAnsi="Courier New" w:cs="Courier New" w:hint="default"/>
      </w:rPr>
    </w:lvl>
    <w:lvl w:ilvl="5" w:tplc="08090005" w:tentative="1">
      <w:start w:val="1"/>
      <w:numFmt w:val="bullet"/>
      <w:lvlText w:val=""/>
      <w:lvlJc w:val="left"/>
      <w:pPr>
        <w:ind w:left="4607" w:hanging="360"/>
      </w:pPr>
      <w:rPr>
        <w:rFonts w:ascii="Wingdings" w:hAnsi="Wingdings" w:hint="default"/>
      </w:rPr>
    </w:lvl>
    <w:lvl w:ilvl="6" w:tplc="08090001" w:tentative="1">
      <w:start w:val="1"/>
      <w:numFmt w:val="bullet"/>
      <w:lvlText w:val=""/>
      <w:lvlJc w:val="left"/>
      <w:pPr>
        <w:ind w:left="5327" w:hanging="360"/>
      </w:pPr>
      <w:rPr>
        <w:rFonts w:ascii="Symbol" w:hAnsi="Symbol" w:hint="default"/>
      </w:rPr>
    </w:lvl>
    <w:lvl w:ilvl="7" w:tplc="08090003" w:tentative="1">
      <w:start w:val="1"/>
      <w:numFmt w:val="bullet"/>
      <w:lvlText w:val="o"/>
      <w:lvlJc w:val="left"/>
      <w:pPr>
        <w:ind w:left="6047" w:hanging="360"/>
      </w:pPr>
      <w:rPr>
        <w:rFonts w:ascii="Courier New" w:hAnsi="Courier New" w:cs="Courier New" w:hint="default"/>
      </w:rPr>
    </w:lvl>
    <w:lvl w:ilvl="8" w:tplc="08090005" w:tentative="1">
      <w:start w:val="1"/>
      <w:numFmt w:val="bullet"/>
      <w:lvlText w:val=""/>
      <w:lvlJc w:val="left"/>
      <w:pPr>
        <w:ind w:left="6767" w:hanging="360"/>
      </w:pPr>
      <w:rPr>
        <w:rFonts w:ascii="Wingdings" w:hAnsi="Wingdings" w:hint="default"/>
      </w:rPr>
    </w:lvl>
  </w:abstractNum>
  <w:abstractNum w:abstractNumId="1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4A03B4"/>
    <w:multiLevelType w:val="hybridMultilevel"/>
    <w:tmpl w:val="8436A6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AD0DB5"/>
    <w:multiLevelType w:val="hybridMultilevel"/>
    <w:tmpl w:val="1D08F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E161FE"/>
    <w:multiLevelType w:val="hybridMultilevel"/>
    <w:tmpl w:val="4ED257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7"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2CA3A21"/>
    <w:multiLevelType w:val="hybridMultilevel"/>
    <w:tmpl w:val="7496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48"/>
  </w:num>
  <w:num w:numId="2" w16cid:durableId="1464886471">
    <w:abstractNumId w:val="0"/>
  </w:num>
  <w:num w:numId="3" w16cid:durableId="6106756">
    <w:abstractNumId w:val="1"/>
  </w:num>
  <w:num w:numId="4" w16cid:durableId="9181927">
    <w:abstractNumId w:val="2"/>
  </w:num>
  <w:num w:numId="5" w16cid:durableId="189296478">
    <w:abstractNumId w:val="51"/>
  </w:num>
  <w:num w:numId="6" w16cid:durableId="216478951">
    <w:abstractNumId w:val="3"/>
  </w:num>
  <w:num w:numId="7" w16cid:durableId="2145732921">
    <w:abstractNumId w:val="4"/>
  </w:num>
  <w:num w:numId="8" w16cid:durableId="910503920">
    <w:abstractNumId w:val="19"/>
  </w:num>
  <w:num w:numId="9" w16cid:durableId="418721023">
    <w:abstractNumId w:val="43"/>
  </w:num>
  <w:num w:numId="10" w16cid:durableId="701636600">
    <w:abstractNumId w:val="33"/>
  </w:num>
  <w:num w:numId="11" w16cid:durableId="1130325448">
    <w:abstractNumId w:val="13"/>
  </w:num>
  <w:num w:numId="12" w16cid:durableId="1997687803">
    <w:abstractNumId w:val="30"/>
  </w:num>
  <w:num w:numId="13" w16cid:durableId="1749767913">
    <w:abstractNumId w:val="46"/>
  </w:num>
  <w:num w:numId="14" w16cid:durableId="1287271592">
    <w:abstractNumId w:val="7"/>
  </w:num>
  <w:num w:numId="15" w16cid:durableId="1065492308">
    <w:abstractNumId w:val="11"/>
  </w:num>
  <w:num w:numId="16" w16cid:durableId="1691565340">
    <w:abstractNumId w:val="25"/>
  </w:num>
  <w:num w:numId="17" w16cid:durableId="1527668550">
    <w:abstractNumId w:val="15"/>
  </w:num>
  <w:num w:numId="18" w16cid:durableId="113863268">
    <w:abstractNumId w:val="10"/>
  </w:num>
  <w:num w:numId="19" w16cid:durableId="659583198">
    <w:abstractNumId w:val="35"/>
  </w:num>
  <w:num w:numId="20" w16cid:durableId="1308317274">
    <w:abstractNumId w:val="21"/>
  </w:num>
  <w:num w:numId="21" w16cid:durableId="1576550474">
    <w:abstractNumId w:val="17"/>
  </w:num>
  <w:num w:numId="22" w16cid:durableId="235358636">
    <w:abstractNumId w:val="23"/>
  </w:num>
  <w:num w:numId="23" w16cid:durableId="97602813">
    <w:abstractNumId w:val="40"/>
  </w:num>
  <w:num w:numId="24" w16cid:durableId="710617151">
    <w:abstractNumId w:val="42"/>
  </w:num>
  <w:num w:numId="25" w16cid:durableId="1384014814">
    <w:abstractNumId w:val="22"/>
  </w:num>
  <w:num w:numId="26" w16cid:durableId="912855578">
    <w:abstractNumId w:val="6"/>
  </w:num>
  <w:num w:numId="27" w16cid:durableId="1431848407">
    <w:abstractNumId w:val="44"/>
  </w:num>
  <w:num w:numId="28" w16cid:durableId="1499610725">
    <w:abstractNumId w:val="8"/>
  </w:num>
  <w:num w:numId="29" w16cid:durableId="1731878760">
    <w:abstractNumId w:val="38"/>
  </w:num>
  <w:num w:numId="30" w16cid:durableId="1642735486">
    <w:abstractNumId w:val="32"/>
  </w:num>
  <w:num w:numId="31" w16cid:durableId="49812754">
    <w:abstractNumId w:val="14"/>
  </w:num>
  <w:num w:numId="32" w16cid:durableId="1123622218">
    <w:abstractNumId w:val="39"/>
  </w:num>
  <w:num w:numId="33" w16cid:durableId="1913348842">
    <w:abstractNumId w:val="47"/>
  </w:num>
  <w:num w:numId="34" w16cid:durableId="616252452">
    <w:abstractNumId w:val="37"/>
  </w:num>
  <w:num w:numId="35" w16cid:durableId="1878852805">
    <w:abstractNumId w:val="27"/>
  </w:num>
  <w:num w:numId="36" w16cid:durableId="486896589">
    <w:abstractNumId w:val="31"/>
  </w:num>
  <w:num w:numId="37" w16cid:durableId="279000458">
    <w:abstractNumId w:val="26"/>
  </w:num>
  <w:num w:numId="38" w16cid:durableId="2066174909">
    <w:abstractNumId w:val="45"/>
  </w:num>
  <w:num w:numId="39" w16cid:durableId="1625572420">
    <w:abstractNumId w:val="20"/>
  </w:num>
  <w:num w:numId="40" w16cid:durableId="194776442">
    <w:abstractNumId w:val="49"/>
  </w:num>
  <w:num w:numId="41" w16cid:durableId="1049039292">
    <w:abstractNumId w:val="9"/>
  </w:num>
  <w:num w:numId="42" w16cid:durableId="1748335123">
    <w:abstractNumId w:val="52"/>
  </w:num>
  <w:num w:numId="43" w16cid:durableId="324863305">
    <w:abstractNumId w:val="50"/>
  </w:num>
  <w:num w:numId="44" w16cid:durableId="87776830">
    <w:abstractNumId w:val="28"/>
  </w:num>
  <w:num w:numId="45" w16cid:durableId="116878813">
    <w:abstractNumId w:val="5"/>
  </w:num>
  <w:num w:numId="46" w16cid:durableId="1556234868">
    <w:abstractNumId w:val="18"/>
  </w:num>
  <w:num w:numId="47" w16cid:durableId="1344823590">
    <w:abstractNumId w:val="34"/>
  </w:num>
  <w:num w:numId="48" w16cid:durableId="49882736">
    <w:abstractNumId w:val="29"/>
  </w:num>
  <w:num w:numId="49" w16cid:durableId="1995451423">
    <w:abstractNumId w:val="36"/>
  </w:num>
  <w:num w:numId="50" w16cid:durableId="2110931468">
    <w:abstractNumId w:val="12"/>
  </w:num>
  <w:num w:numId="51" w16cid:durableId="1230966563">
    <w:abstractNumId w:val="41"/>
  </w:num>
  <w:num w:numId="52" w16cid:durableId="372928086">
    <w:abstractNumId w:val="24"/>
  </w:num>
  <w:num w:numId="53" w16cid:durableId="113753099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CBE"/>
    <w:rsid w:val="00033E99"/>
    <w:rsid w:val="0003402D"/>
    <w:rsid w:val="00034F76"/>
    <w:rsid w:val="00037D45"/>
    <w:rsid w:val="00037F7C"/>
    <w:rsid w:val="00040095"/>
    <w:rsid w:val="00040377"/>
    <w:rsid w:val="00040E48"/>
    <w:rsid w:val="00041034"/>
    <w:rsid w:val="00041B8C"/>
    <w:rsid w:val="00042091"/>
    <w:rsid w:val="000422A3"/>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AAE"/>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6D07"/>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0893"/>
    <w:rsid w:val="00131FE1"/>
    <w:rsid w:val="00132727"/>
    <w:rsid w:val="0013309E"/>
    <w:rsid w:val="001333CE"/>
    <w:rsid w:val="00133EA9"/>
    <w:rsid w:val="00133EED"/>
    <w:rsid w:val="0013490B"/>
    <w:rsid w:val="001349C1"/>
    <w:rsid w:val="00135218"/>
    <w:rsid w:val="00135836"/>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47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8D5"/>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8E8"/>
    <w:rsid w:val="001C6D48"/>
    <w:rsid w:val="001C721F"/>
    <w:rsid w:val="001C7671"/>
    <w:rsid w:val="001C779E"/>
    <w:rsid w:val="001D0A10"/>
    <w:rsid w:val="001D21F1"/>
    <w:rsid w:val="001D2DEC"/>
    <w:rsid w:val="001D2E7E"/>
    <w:rsid w:val="001D303A"/>
    <w:rsid w:val="001D3EA1"/>
    <w:rsid w:val="001D499A"/>
    <w:rsid w:val="001D5164"/>
    <w:rsid w:val="001D62B2"/>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3C41"/>
    <w:rsid w:val="001F5198"/>
    <w:rsid w:val="001F5C04"/>
    <w:rsid w:val="001F5CE8"/>
    <w:rsid w:val="001F6B8B"/>
    <w:rsid w:val="001F703B"/>
    <w:rsid w:val="001F715C"/>
    <w:rsid w:val="001F7831"/>
    <w:rsid w:val="001F7FEE"/>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64FB"/>
    <w:rsid w:val="0021720E"/>
    <w:rsid w:val="00217BFA"/>
    <w:rsid w:val="002200BB"/>
    <w:rsid w:val="00220322"/>
    <w:rsid w:val="00220B0B"/>
    <w:rsid w:val="00220F5E"/>
    <w:rsid w:val="00220F6F"/>
    <w:rsid w:val="00221D20"/>
    <w:rsid w:val="00222729"/>
    <w:rsid w:val="00222956"/>
    <w:rsid w:val="00222B65"/>
    <w:rsid w:val="00222B69"/>
    <w:rsid w:val="00223665"/>
    <w:rsid w:val="0022470E"/>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1ABA"/>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460"/>
    <w:rsid w:val="00263B11"/>
    <w:rsid w:val="00263D44"/>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1C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27CF"/>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714"/>
    <w:rsid w:val="002E5A19"/>
    <w:rsid w:val="002E5B47"/>
    <w:rsid w:val="002E7A0E"/>
    <w:rsid w:val="002F0D22"/>
    <w:rsid w:val="002F20F2"/>
    <w:rsid w:val="002F24F4"/>
    <w:rsid w:val="002F28E8"/>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DAC"/>
    <w:rsid w:val="00317F7B"/>
    <w:rsid w:val="00321659"/>
    <w:rsid w:val="00321B92"/>
    <w:rsid w:val="00323F3D"/>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21"/>
    <w:rsid w:val="00381989"/>
    <w:rsid w:val="00381FB7"/>
    <w:rsid w:val="00383250"/>
    <w:rsid w:val="00383A77"/>
    <w:rsid w:val="00383CF7"/>
    <w:rsid w:val="00384262"/>
    <w:rsid w:val="00384AA8"/>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015"/>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29E"/>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5FBA"/>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1A90"/>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2BB"/>
    <w:rsid w:val="004D4342"/>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2F0"/>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690"/>
    <w:rsid w:val="004F5AD2"/>
    <w:rsid w:val="004F5FFC"/>
    <w:rsid w:val="004F6020"/>
    <w:rsid w:val="004F6566"/>
    <w:rsid w:val="004F6CE8"/>
    <w:rsid w:val="004F774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91F"/>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2EEE"/>
    <w:rsid w:val="00543BB0"/>
    <w:rsid w:val="00543E1B"/>
    <w:rsid w:val="00543E6C"/>
    <w:rsid w:val="0054428A"/>
    <w:rsid w:val="005444DB"/>
    <w:rsid w:val="0054476D"/>
    <w:rsid w:val="00544D70"/>
    <w:rsid w:val="005450C8"/>
    <w:rsid w:val="005452D4"/>
    <w:rsid w:val="00545B02"/>
    <w:rsid w:val="00547B62"/>
    <w:rsid w:val="00550331"/>
    <w:rsid w:val="00551074"/>
    <w:rsid w:val="0055118D"/>
    <w:rsid w:val="005511E6"/>
    <w:rsid w:val="005516BB"/>
    <w:rsid w:val="00554187"/>
    <w:rsid w:val="005556C1"/>
    <w:rsid w:val="00555828"/>
    <w:rsid w:val="0055693D"/>
    <w:rsid w:val="0055727B"/>
    <w:rsid w:val="00557B9C"/>
    <w:rsid w:val="005618F1"/>
    <w:rsid w:val="00561C1B"/>
    <w:rsid w:val="00561CDE"/>
    <w:rsid w:val="00562032"/>
    <w:rsid w:val="0056293A"/>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A77DE"/>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1D12"/>
    <w:rsid w:val="005C2EC1"/>
    <w:rsid w:val="005C3F57"/>
    <w:rsid w:val="005C4A6B"/>
    <w:rsid w:val="005C54E6"/>
    <w:rsid w:val="005C5EC1"/>
    <w:rsid w:val="005C5ECE"/>
    <w:rsid w:val="005C6351"/>
    <w:rsid w:val="005C68DC"/>
    <w:rsid w:val="005C69E9"/>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673"/>
    <w:rsid w:val="00607BCF"/>
    <w:rsid w:val="00607BE1"/>
    <w:rsid w:val="00607F28"/>
    <w:rsid w:val="00611187"/>
    <w:rsid w:val="00611566"/>
    <w:rsid w:val="0061178E"/>
    <w:rsid w:val="006118BB"/>
    <w:rsid w:val="00612CE6"/>
    <w:rsid w:val="00612EDA"/>
    <w:rsid w:val="0061317F"/>
    <w:rsid w:val="00613EA6"/>
    <w:rsid w:val="00614018"/>
    <w:rsid w:val="00614828"/>
    <w:rsid w:val="00616A90"/>
    <w:rsid w:val="00616AFF"/>
    <w:rsid w:val="0061737E"/>
    <w:rsid w:val="00617CD8"/>
    <w:rsid w:val="006207E7"/>
    <w:rsid w:val="006215AF"/>
    <w:rsid w:val="00621640"/>
    <w:rsid w:val="00621978"/>
    <w:rsid w:val="00621BBB"/>
    <w:rsid w:val="00621D5C"/>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69B"/>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BFA"/>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4466"/>
    <w:rsid w:val="006C5141"/>
    <w:rsid w:val="006C53F5"/>
    <w:rsid w:val="006C5F4C"/>
    <w:rsid w:val="006C66D8"/>
    <w:rsid w:val="006C6E8C"/>
    <w:rsid w:val="006C6F4D"/>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0EFC"/>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313"/>
    <w:rsid w:val="0072662E"/>
    <w:rsid w:val="007267B6"/>
    <w:rsid w:val="00726D03"/>
    <w:rsid w:val="00726FCA"/>
    <w:rsid w:val="007279B2"/>
    <w:rsid w:val="0073070F"/>
    <w:rsid w:val="00730C05"/>
    <w:rsid w:val="00731554"/>
    <w:rsid w:val="0073184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5FF3"/>
    <w:rsid w:val="00756069"/>
    <w:rsid w:val="00756415"/>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6798"/>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59E"/>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65F"/>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CE9"/>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09CF"/>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BA0"/>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A8"/>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272"/>
    <w:rsid w:val="0090466A"/>
    <w:rsid w:val="009052E1"/>
    <w:rsid w:val="00906CDB"/>
    <w:rsid w:val="00906E04"/>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37B3"/>
    <w:rsid w:val="0092462A"/>
    <w:rsid w:val="00925900"/>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5A29"/>
    <w:rsid w:val="00936003"/>
    <w:rsid w:val="00936071"/>
    <w:rsid w:val="00936851"/>
    <w:rsid w:val="00937559"/>
    <w:rsid w:val="00937E3E"/>
    <w:rsid w:val="0094005F"/>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072"/>
    <w:rsid w:val="00955C83"/>
    <w:rsid w:val="00956612"/>
    <w:rsid w:val="00956C99"/>
    <w:rsid w:val="0096013B"/>
    <w:rsid w:val="00960B57"/>
    <w:rsid w:val="00961B32"/>
    <w:rsid w:val="009628FC"/>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56C"/>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1E92"/>
    <w:rsid w:val="00A127A4"/>
    <w:rsid w:val="00A12A64"/>
    <w:rsid w:val="00A135FF"/>
    <w:rsid w:val="00A13659"/>
    <w:rsid w:val="00A1385C"/>
    <w:rsid w:val="00A14949"/>
    <w:rsid w:val="00A1592C"/>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D59"/>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740"/>
    <w:rsid w:val="00B14AA4"/>
    <w:rsid w:val="00B15449"/>
    <w:rsid w:val="00B154AD"/>
    <w:rsid w:val="00B1650F"/>
    <w:rsid w:val="00B168A1"/>
    <w:rsid w:val="00B171E4"/>
    <w:rsid w:val="00B1720B"/>
    <w:rsid w:val="00B17242"/>
    <w:rsid w:val="00B17CD6"/>
    <w:rsid w:val="00B227BD"/>
    <w:rsid w:val="00B22A44"/>
    <w:rsid w:val="00B22F5B"/>
    <w:rsid w:val="00B2340D"/>
    <w:rsid w:val="00B23BCB"/>
    <w:rsid w:val="00B23E5F"/>
    <w:rsid w:val="00B254EB"/>
    <w:rsid w:val="00B2557B"/>
    <w:rsid w:val="00B268BB"/>
    <w:rsid w:val="00B26AC0"/>
    <w:rsid w:val="00B27303"/>
    <w:rsid w:val="00B27849"/>
    <w:rsid w:val="00B2791E"/>
    <w:rsid w:val="00B27A55"/>
    <w:rsid w:val="00B27DD8"/>
    <w:rsid w:val="00B30552"/>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294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2FC6"/>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639"/>
    <w:rsid w:val="00BD58FF"/>
    <w:rsid w:val="00BD64A6"/>
    <w:rsid w:val="00BD666E"/>
    <w:rsid w:val="00BD7430"/>
    <w:rsid w:val="00BD751B"/>
    <w:rsid w:val="00BD7D5B"/>
    <w:rsid w:val="00BD7F4D"/>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424"/>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4D2"/>
    <w:rsid w:val="00C51775"/>
    <w:rsid w:val="00C51B16"/>
    <w:rsid w:val="00C53ED0"/>
    <w:rsid w:val="00C55F66"/>
    <w:rsid w:val="00C56412"/>
    <w:rsid w:val="00C56BDB"/>
    <w:rsid w:val="00C56DE4"/>
    <w:rsid w:val="00C60A64"/>
    <w:rsid w:val="00C60A6E"/>
    <w:rsid w:val="00C60FC6"/>
    <w:rsid w:val="00C612E6"/>
    <w:rsid w:val="00C6267E"/>
    <w:rsid w:val="00C62DED"/>
    <w:rsid w:val="00C62FF8"/>
    <w:rsid w:val="00C63707"/>
    <w:rsid w:val="00C64167"/>
    <w:rsid w:val="00C653B3"/>
    <w:rsid w:val="00C6585C"/>
    <w:rsid w:val="00C6592E"/>
    <w:rsid w:val="00C65A7C"/>
    <w:rsid w:val="00C65D12"/>
    <w:rsid w:val="00C663CC"/>
    <w:rsid w:val="00C71277"/>
    <w:rsid w:val="00C71582"/>
    <w:rsid w:val="00C719BF"/>
    <w:rsid w:val="00C72029"/>
    <w:rsid w:val="00C728CA"/>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29"/>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26A"/>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308"/>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23D"/>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07C42"/>
    <w:rsid w:val="00F10052"/>
    <w:rsid w:val="00F12C4F"/>
    <w:rsid w:val="00F13C89"/>
    <w:rsid w:val="00F14CA7"/>
    <w:rsid w:val="00F14F97"/>
    <w:rsid w:val="00F15B22"/>
    <w:rsid w:val="00F160E0"/>
    <w:rsid w:val="00F1688B"/>
    <w:rsid w:val="00F16B07"/>
    <w:rsid w:val="00F2026E"/>
    <w:rsid w:val="00F20401"/>
    <w:rsid w:val="00F20804"/>
    <w:rsid w:val="00F21F0A"/>
    <w:rsid w:val="00F21FE5"/>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77A"/>
    <w:rsid w:val="00F45B06"/>
    <w:rsid w:val="00F45C7B"/>
    <w:rsid w:val="00F46189"/>
    <w:rsid w:val="00F461D8"/>
    <w:rsid w:val="00F466E7"/>
    <w:rsid w:val="00F474E0"/>
    <w:rsid w:val="00F47B08"/>
    <w:rsid w:val="00F50223"/>
    <w:rsid w:val="00F503F6"/>
    <w:rsid w:val="00F507C8"/>
    <w:rsid w:val="00F509F6"/>
    <w:rsid w:val="00F5198C"/>
    <w:rsid w:val="00F51BDC"/>
    <w:rsid w:val="00F51E62"/>
    <w:rsid w:val="00F51F21"/>
    <w:rsid w:val="00F5263B"/>
    <w:rsid w:val="00F53119"/>
    <w:rsid w:val="00F53295"/>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75"/>
    <w:rsid w:val="00F730EF"/>
    <w:rsid w:val="00F7353C"/>
    <w:rsid w:val="00F737A6"/>
    <w:rsid w:val="00F74716"/>
    <w:rsid w:val="00F75503"/>
    <w:rsid w:val="00F75AB9"/>
    <w:rsid w:val="00F75ADA"/>
    <w:rsid w:val="00F75D79"/>
    <w:rsid w:val="00F75E1C"/>
    <w:rsid w:val="00F76663"/>
    <w:rsid w:val="00F76750"/>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2003</TotalTime>
  <Pages>8</Pages>
  <Words>3283</Words>
  <Characters>18718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21958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54</cp:revision>
  <dcterms:created xsi:type="dcterms:W3CDTF">2023-02-01T14:11:00Z</dcterms:created>
  <dcterms:modified xsi:type="dcterms:W3CDTF">2023-08-10T09:40:00Z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